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eastAsia="宋体"/>
          <w:b/>
          <w:sz w:val="24"/>
          <w:lang w:val="en-US" w:eastAsia="zh-CN"/>
        </w:rPr>
      </w:pPr>
      <w:bookmarkStart w:id="0" w:name="_Hlt450039480"/>
      <w:bookmarkEnd w:id="0"/>
      <w:bookmarkStart w:id="1" w:name="_Hlt450051172"/>
      <w:bookmarkEnd w:id="1"/>
      <w:bookmarkStart w:id="2" w:name="_Hlt448930105"/>
      <w:bookmarkEnd w:id="2"/>
      <w:bookmarkStart w:id="3" w:name="_Hlt449016246"/>
      <w:bookmarkEnd w:id="3"/>
      <w:bookmarkStart w:id="4" w:name="_Hlt450066087"/>
      <w:bookmarkEnd w:id="4"/>
      <w:bookmarkStart w:id="5" w:name="_Hlt450066085"/>
      <w:bookmarkEnd w:id="5"/>
      <w:r>
        <w:rPr>
          <w:rFonts w:ascii="Arial" w:hAnsi="Arial" w:eastAsia="宋体" w:cs="Arial"/>
          <w:b/>
          <w:sz w:val="24"/>
          <w:szCs w:val="24"/>
          <w:lang w:eastAsia="zh-CN"/>
        </w:rPr>
        <w:t>3GPP TSG-RAN WG4 Meeting #113</w:t>
      </w:r>
      <w:r>
        <w:rPr>
          <w:b/>
          <w:i/>
          <w:sz w:val="28"/>
        </w:rPr>
        <w:tab/>
      </w:r>
      <w:r>
        <w:rPr>
          <w:rFonts w:hint="eastAsia"/>
          <w:b/>
          <w:sz w:val="24"/>
        </w:rPr>
        <w:t>R4-2</w:t>
      </w:r>
      <w:r>
        <w:rPr>
          <w:rFonts w:hint="eastAsia" w:eastAsia="宋体"/>
          <w:b/>
          <w:sz w:val="24"/>
          <w:lang w:val="en-US" w:eastAsia="zh-CN"/>
        </w:rPr>
        <w:t>41835</w:t>
      </w:r>
      <w:bookmarkStart w:id="153" w:name="_GoBack"/>
      <w:bookmarkEnd w:id="153"/>
      <w:r>
        <w:rPr>
          <w:rFonts w:hint="eastAsia" w:eastAsia="宋体"/>
          <w:b/>
          <w:sz w:val="24"/>
          <w:lang w:val="en-US" w:eastAsia="zh-CN"/>
        </w:rPr>
        <w:t>5</w:t>
      </w:r>
    </w:p>
    <w:p>
      <w:pPr>
        <w:pStyle w:val="34"/>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ind w:firstLine="280" w:firstLineChars="100"/>
              <w:jc w:val="left"/>
              <w:rPr>
                <w:rFonts w:hint="default" w:eastAsia="宋体"/>
                <w:b/>
                <w:sz w:val="28"/>
                <w:lang w:val="en-US" w:eastAsia="zh-CN"/>
              </w:rPr>
            </w:pPr>
            <w:r>
              <w:rPr>
                <w:rFonts w:hint="eastAsia" w:eastAsia="MS Mincho"/>
                <w:b/>
                <w:sz w:val="28"/>
                <w:szCs w:val="28"/>
                <w:highlight w:val="none"/>
                <w:lang w:val="en-US" w:eastAsia="zh-CN"/>
              </w:rPr>
              <w:t>36.102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8.6.0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6" w:name="_Hlt497126619"/>
            <w:r>
              <w:rPr>
                <w:rStyle w:val="46"/>
                <w:rFonts w:cs="Arial"/>
                <w:b/>
                <w:i/>
                <w:color w:val="FF0000"/>
              </w:rPr>
              <w:t>L</w:t>
            </w:r>
            <w:bookmarkEnd w:id="6"/>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1"/>
        <w:gridCol w:w="851"/>
        <w:gridCol w:w="284"/>
        <w:gridCol w:w="284"/>
        <w:gridCol w:w="567"/>
        <w:gridCol w:w="1699"/>
        <w:gridCol w:w="567"/>
        <w:gridCol w:w="143"/>
        <w:gridCol w:w="281"/>
        <w:gridCol w:w="993"/>
        <w:gridCol w:w="2126"/>
        <w:gridCol w:w="4"/>
      </w:tblGrid>
      <w:tr>
        <w:tblPrEx>
          <w:tblCellMar>
            <w:top w:w="0" w:type="dxa"/>
            <w:left w:w="42" w:type="dxa"/>
            <w:bottom w:w="0" w:type="dxa"/>
            <w:right w:w="42" w:type="dxa"/>
          </w:tblCellMar>
        </w:tblPrEx>
        <w:trPr>
          <w:gridAfter w:val="1"/>
          <w:wAfter w:w="4" w:type="dxa"/>
        </w:trPr>
        <w:tc>
          <w:tcPr>
            <w:tcW w:w="9636" w:type="dxa"/>
            <w:gridSpan w:val="11"/>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single" w:color="auto" w:sz="4" w:space="0"/>
              <w:left w:val="single" w:color="auto" w:sz="4" w:space="0"/>
              <w:bottom w:val="nil"/>
              <w:right w:val="nil"/>
            </w:tcBorders>
          </w:tcPr>
          <w:p>
            <w:pPr>
              <w:pStyle w:val="82"/>
              <w:tabs>
                <w:tab w:val="right" w:pos="1759"/>
              </w:tabs>
              <w:spacing w:after="0"/>
              <w:rPr>
                <w:b/>
                <w:i/>
              </w:rPr>
            </w:pPr>
            <w:r>
              <w:rPr>
                <w:b/>
                <w:i/>
              </w:rPr>
              <w:t>Title:</w:t>
            </w:r>
            <w:r>
              <w:rPr>
                <w:b/>
                <w:i/>
              </w:rPr>
              <w:tab/>
            </w:r>
          </w:p>
        </w:tc>
        <w:tc>
          <w:tcPr>
            <w:tcW w:w="7795" w:type="dxa"/>
            <w:gridSpan w:val="10"/>
            <w:tcBorders>
              <w:top w:val="single" w:color="auto" w:sz="4" w:space="0"/>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default" w:eastAsiaTheme="minorEastAsia"/>
                <w:lang w:val="en-US" w:eastAsia="zh-CN"/>
              </w:rPr>
              <w:t>draftCR to TS3</w:t>
            </w:r>
            <w:r>
              <w:rPr>
                <w:rFonts w:hint="eastAsia" w:eastAsiaTheme="minorEastAsia"/>
                <w:lang w:val="en-US" w:eastAsia="zh-CN"/>
              </w:rPr>
              <w:t>6</w:t>
            </w:r>
            <w:r>
              <w:rPr>
                <w:rFonts w:hint="default" w:eastAsiaTheme="minorEastAsia"/>
                <w:lang w:val="en-US" w:eastAsia="zh-CN"/>
              </w:rPr>
              <w:t>.10</w:t>
            </w:r>
            <w:r>
              <w:rPr>
                <w:rFonts w:hint="eastAsia" w:eastAsiaTheme="minorEastAsia"/>
                <w:lang w:val="en-US" w:eastAsia="zh-CN"/>
              </w:rPr>
              <w:t>2</w:t>
            </w:r>
            <w:r>
              <w:rPr>
                <w:rFonts w:hint="default" w:eastAsiaTheme="minorEastAsia"/>
                <w:lang w:val="en-US" w:eastAsia="zh-CN"/>
              </w:rPr>
              <w:t xml:space="preserve"> 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 xml:space="preserve">S </w:t>
            </w:r>
            <w:r>
              <w:rPr>
                <w:rFonts w:hint="default" w:eastAsiaTheme="minorEastAsia"/>
                <w:lang w:val="en-US" w:eastAsia="zh-CN"/>
              </w:rPr>
              <w:t>band</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WG:</w:t>
            </w:r>
          </w:p>
        </w:tc>
        <w:tc>
          <w:tcPr>
            <w:tcW w:w="7795" w:type="dxa"/>
            <w:gridSpan w:val="10"/>
            <w:tcBorders>
              <w:top w:val="nil"/>
              <w:left w:val="nil"/>
              <w:bottom w:val="nil"/>
              <w:right w:val="single" w:color="auto" w:sz="4" w:space="0"/>
            </w:tcBorders>
            <w:shd w:val="pct30" w:color="FFFF00" w:fill="auto"/>
          </w:tcPr>
          <w:p>
            <w:pPr>
              <w:pStyle w:val="82"/>
              <w:spacing w:after="0"/>
              <w:ind w:left="100"/>
              <w:rPr>
                <w:lang w:eastAsia="zh-TW"/>
              </w:rPr>
            </w:pPr>
            <w:r>
              <w:rPr>
                <w:rFonts w:hint="eastAsia"/>
                <w:lang w:val="en-US" w:eastAsia="zh-CN"/>
              </w:rPr>
              <w:t>ZTE Corporation, Sanechips</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Source to TSG:</w:t>
            </w:r>
          </w:p>
        </w:tc>
        <w:tc>
          <w:tcPr>
            <w:tcW w:w="7795" w:type="dxa"/>
            <w:gridSpan w:val="10"/>
            <w:tcBorders>
              <w:top w:val="nil"/>
              <w:left w:val="nil"/>
              <w:bottom w:val="nil"/>
              <w:right w:val="single" w:color="auto" w:sz="4" w:space="0"/>
            </w:tcBorders>
            <w:shd w:val="pct30" w:color="FFFF00" w:fill="auto"/>
          </w:tcPr>
          <w:p>
            <w:pPr>
              <w:pStyle w:val="82"/>
              <w:spacing w:after="0"/>
              <w:ind w:left="100"/>
            </w:pPr>
            <w:r>
              <w:rPr>
                <w:rFonts w:hint="eastAsia"/>
                <w:lang w:eastAsia="zh-TW"/>
              </w:rP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7795" w:type="dxa"/>
            <w:gridSpan w:val="10"/>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tabs>
                <w:tab w:val="right" w:pos="1759"/>
              </w:tabs>
              <w:spacing w:after="0"/>
              <w:rPr>
                <w:b/>
                <w:i/>
              </w:rPr>
            </w:pPr>
            <w:r>
              <w:rPr>
                <w:b/>
                <w:i/>
              </w:rPr>
              <w:t>Work item code:</w:t>
            </w:r>
          </w:p>
        </w:tc>
        <w:tc>
          <w:tcPr>
            <w:tcW w:w="3685" w:type="dxa"/>
            <w:gridSpan w:val="5"/>
            <w:shd w:val="pct30" w:color="FFFF00" w:fill="auto"/>
          </w:tcPr>
          <w:p>
            <w:pPr>
              <w:pStyle w:val="82"/>
              <w:spacing w:after="0"/>
              <w:ind w:left="100"/>
              <w:rPr>
                <w:lang w:eastAsia="zh-TW"/>
              </w:rPr>
            </w:pPr>
            <w:r>
              <w:rPr>
                <w:rFonts w:hint="eastAsia"/>
                <w:lang w:eastAsia="zh-TW"/>
              </w:rPr>
              <w:t>IoT_NTN_FDD_S_band-Core</w:t>
            </w:r>
          </w:p>
        </w:tc>
        <w:tc>
          <w:tcPr>
            <w:tcW w:w="567" w:type="dxa"/>
          </w:tcPr>
          <w:p>
            <w:pPr>
              <w:pStyle w:val="82"/>
              <w:spacing w:after="0"/>
              <w:ind w:right="100"/>
            </w:pPr>
          </w:p>
        </w:tc>
        <w:tc>
          <w:tcPr>
            <w:tcW w:w="1417" w:type="dxa"/>
            <w:gridSpan w:val="3"/>
          </w:tcPr>
          <w:p>
            <w:pPr>
              <w:pStyle w:val="82"/>
              <w:spacing w:after="0"/>
              <w:jc w:val="right"/>
            </w:pPr>
            <w:r>
              <w:rPr>
                <w:b/>
                <w:i/>
              </w:rPr>
              <w:t>Date:</w:t>
            </w:r>
          </w:p>
        </w:tc>
        <w:tc>
          <w:tcPr>
            <w:tcW w:w="2126"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eastAsia="zh-TW"/>
              </w:rPr>
              <w:t>2024-</w:t>
            </w:r>
            <w:r>
              <w:rPr>
                <w:rFonts w:hint="eastAsia" w:eastAsia="宋体"/>
                <w:lang w:val="en-US" w:eastAsia="zh-CN"/>
              </w:rPr>
              <w:t>11</w:t>
            </w:r>
            <w:r>
              <w:rPr>
                <w:rFonts w:hint="eastAsia"/>
                <w:lang w:eastAsia="zh-TW"/>
              </w:rPr>
              <w:t>-</w:t>
            </w:r>
            <w:r>
              <w:rPr>
                <w:rFonts w:hint="eastAsia"/>
                <w:lang w:val="en-US" w:eastAsia="zh-CN"/>
              </w:rPr>
              <w:t>08</w:t>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nil"/>
              <w:right w:val="nil"/>
            </w:tcBorders>
          </w:tcPr>
          <w:p>
            <w:pPr>
              <w:pStyle w:val="82"/>
              <w:spacing w:after="0"/>
              <w:rPr>
                <w:b/>
                <w:i/>
                <w:sz w:val="8"/>
                <w:szCs w:val="8"/>
              </w:rPr>
            </w:pPr>
          </w:p>
        </w:tc>
        <w:tc>
          <w:tcPr>
            <w:tcW w:w="1986" w:type="dxa"/>
            <w:gridSpan w:val="4"/>
          </w:tcPr>
          <w:p>
            <w:pPr>
              <w:pStyle w:val="82"/>
              <w:spacing w:after="0"/>
              <w:rPr>
                <w:sz w:val="8"/>
                <w:szCs w:val="8"/>
              </w:rPr>
            </w:pPr>
          </w:p>
        </w:tc>
        <w:tc>
          <w:tcPr>
            <w:tcW w:w="2266" w:type="dxa"/>
            <w:gridSpan w:val="2"/>
          </w:tcPr>
          <w:p>
            <w:pPr>
              <w:pStyle w:val="82"/>
              <w:spacing w:after="0"/>
              <w:rPr>
                <w:sz w:val="8"/>
                <w:szCs w:val="8"/>
              </w:rPr>
            </w:pPr>
          </w:p>
        </w:tc>
        <w:tc>
          <w:tcPr>
            <w:tcW w:w="1417" w:type="dxa"/>
            <w:gridSpan w:val="3"/>
          </w:tcPr>
          <w:p>
            <w:pPr>
              <w:pStyle w:val="82"/>
              <w:spacing w:after="0"/>
              <w:rPr>
                <w:sz w:val="8"/>
                <w:szCs w:val="8"/>
              </w:rPr>
            </w:pPr>
          </w:p>
        </w:tc>
        <w:tc>
          <w:tcPr>
            <w:tcW w:w="2126" w:type="dxa"/>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cantSplit/>
        </w:trPr>
        <w:tc>
          <w:tcPr>
            <w:tcW w:w="1841" w:type="dxa"/>
            <w:tcBorders>
              <w:top w:val="nil"/>
              <w:left w:val="single" w:color="auto" w:sz="4" w:space="0"/>
              <w:bottom w:val="nil"/>
              <w:right w:val="nil"/>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B</w:t>
            </w:r>
          </w:p>
        </w:tc>
        <w:tc>
          <w:tcPr>
            <w:tcW w:w="3401" w:type="dxa"/>
            <w:gridSpan w:val="5"/>
          </w:tcPr>
          <w:p>
            <w:pPr>
              <w:pStyle w:val="82"/>
              <w:spacing w:after="0"/>
            </w:pPr>
          </w:p>
        </w:tc>
        <w:tc>
          <w:tcPr>
            <w:tcW w:w="1417" w:type="dxa"/>
            <w:gridSpan w:val="3"/>
          </w:tcPr>
          <w:p>
            <w:pPr>
              <w:pStyle w:val="82"/>
              <w:spacing w:after="0"/>
              <w:jc w:val="right"/>
              <w:rPr>
                <w:b/>
                <w:i/>
              </w:rPr>
            </w:pPr>
            <w:r>
              <w:rPr>
                <w:b/>
                <w:i/>
              </w:rPr>
              <w:t>Release:</w:t>
            </w:r>
          </w:p>
        </w:tc>
        <w:tc>
          <w:tcPr>
            <w:tcW w:w="2126" w:type="dxa"/>
            <w:tcBorders>
              <w:top w:val="nil"/>
              <w:left w:val="nil"/>
              <w:bottom w:val="nil"/>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rPr>
          <w:gridAfter w:val="1"/>
          <w:wAfter w:w="4" w:type="dxa"/>
        </w:trPr>
        <w:tc>
          <w:tcPr>
            <w:tcW w:w="1841" w:type="dxa"/>
            <w:tcBorders>
              <w:top w:val="nil"/>
              <w:left w:val="single" w:color="auto" w:sz="4" w:space="0"/>
              <w:bottom w:val="single" w:color="auto" w:sz="4" w:space="0"/>
              <w:right w:val="nil"/>
            </w:tcBorders>
          </w:tcPr>
          <w:p>
            <w:pPr>
              <w:pStyle w:val="82"/>
              <w:spacing w:after="0"/>
              <w:rPr>
                <w:b/>
                <w:i/>
              </w:rPr>
            </w:pPr>
          </w:p>
        </w:tc>
        <w:tc>
          <w:tcPr>
            <w:tcW w:w="4676" w:type="dxa"/>
            <w:gridSpan w:val="8"/>
            <w:tcBorders>
              <w:top w:val="nil"/>
              <w:left w:val="nil"/>
              <w:bottom w:val="single" w:color="auto" w:sz="4" w:space="0"/>
              <w:right w:val="nil"/>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19"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rPr>
          <w:gridAfter w:val="1"/>
          <w:wAfter w:w="4" w:type="dxa"/>
        </w:trPr>
        <w:tc>
          <w:tcPr>
            <w:tcW w:w="1841" w:type="dxa"/>
          </w:tcPr>
          <w:p>
            <w:pPr>
              <w:pStyle w:val="82"/>
              <w:spacing w:after="0"/>
              <w:rPr>
                <w:b/>
                <w:i/>
                <w:sz w:val="8"/>
                <w:szCs w:val="8"/>
              </w:rPr>
            </w:pPr>
          </w:p>
        </w:tc>
        <w:tc>
          <w:tcPr>
            <w:tcW w:w="7795" w:type="dxa"/>
            <w:gridSpan w:val="10"/>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bookmarkStart w:id="7" w:name="OLE_LINK8" w:colFirst="1" w:colLast="1"/>
            <w:r>
              <w:rPr>
                <w:b/>
                <w:i/>
              </w:rPr>
              <w:t>Reason for change:</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default" w:eastAsiaTheme="minorEastAsia"/>
                <w:lang w:val="en-US" w:eastAsia="zh-CN"/>
              </w:rPr>
              <w:t xml:space="preserve">Introduction of </w:t>
            </w:r>
            <w:r>
              <w:rPr>
                <w:rFonts w:hint="eastAsia" w:eastAsiaTheme="minorEastAsia"/>
                <w:lang w:val="en-US" w:eastAsia="zh-CN"/>
              </w:rPr>
              <w:t>NR-</w:t>
            </w:r>
            <w:r>
              <w:rPr>
                <w:rFonts w:hint="default" w:eastAsiaTheme="minorEastAsia"/>
                <w:lang w:val="en-US" w:eastAsia="zh-CN"/>
              </w:rPr>
              <w:t xml:space="preserve">NTN </w:t>
            </w:r>
            <w:r>
              <w:rPr>
                <w:rFonts w:hint="eastAsia" w:eastAsiaTheme="minorEastAsia"/>
                <w:lang w:val="en-US" w:eastAsia="zh-CN"/>
              </w:rPr>
              <w:t>S b</w:t>
            </w:r>
            <w:r>
              <w:rPr>
                <w:rFonts w:hint="default" w:eastAsiaTheme="minorEastAsia"/>
                <w:lang w:val="en-US" w:eastAsia="zh-CN"/>
              </w:rPr>
              <w:t>and.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Summary of change:</w:t>
            </w:r>
          </w:p>
        </w:tc>
        <w:tc>
          <w:tcPr>
            <w:tcW w:w="6944" w:type="dxa"/>
            <w:gridSpan w:val="9"/>
            <w:tcBorders>
              <w:top w:val="nil"/>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t xml:space="preserve">Relevant sections for </w:t>
            </w:r>
            <w:r>
              <w:rPr>
                <w:rFonts w:hint="eastAsia" w:eastAsia="宋体"/>
                <w:lang w:val="en-US" w:eastAsia="zh-CN"/>
              </w:rPr>
              <w:t xml:space="preserve">NR-NTN </w:t>
            </w:r>
            <w:r>
              <w:rPr>
                <w:rFonts w:hint="eastAsia" w:eastAsiaTheme="minorEastAsia"/>
                <w:lang w:val="en-US" w:eastAsia="zh-CN"/>
              </w:rPr>
              <w:t xml:space="preserve">S </w:t>
            </w:r>
            <w:r>
              <w:rPr>
                <w:rFonts w:hint="eastAsia" w:eastAsia="宋体"/>
                <w:lang w:val="en-US" w:eastAsia="zh-CN"/>
              </w:rPr>
              <w:t>band</w:t>
            </w:r>
            <w:r>
              <w:t xml:space="preserve"> are updated.</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Consequences if not approved:</w:t>
            </w:r>
          </w:p>
        </w:tc>
        <w:tc>
          <w:tcPr>
            <w:tcW w:w="6944" w:type="dxa"/>
            <w:gridSpan w:val="9"/>
            <w:tcBorders>
              <w:top w:val="nil"/>
              <w:left w:val="nil"/>
              <w:bottom w:val="single" w:color="auto" w:sz="4" w:space="0"/>
              <w:right w:val="single" w:color="auto" w:sz="4" w:space="0"/>
            </w:tcBorders>
            <w:shd w:val="pct30" w:color="FFFF00" w:fill="auto"/>
            <w:vAlign w:val="top"/>
          </w:tcPr>
          <w:p>
            <w:pPr>
              <w:pStyle w:val="82"/>
              <w:spacing w:after="0"/>
              <w:ind w:left="100" w:leftChars="0"/>
              <w:rPr>
                <w:rFonts w:hint="default" w:eastAsia="宋体"/>
                <w:lang w:val="en-US" w:eastAsia="zh-CN"/>
              </w:rPr>
            </w:pPr>
            <w:r>
              <w:rPr>
                <w:rFonts w:hint="eastAsia" w:eastAsia="宋体"/>
                <w:lang w:val="en-US" w:eastAsia="zh-CN"/>
              </w:rPr>
              <w:t>R</w:t>
            </w:r>
            <w:r>
              <w:rPr>
                <w:rFonts w:eastAsia="宋体"/>
                <w:lang w:val="en-US" w:eastAsia="zh-CN"/>
              </w:rPr>
              <w:t>equirements</w:t>
            </w:r>
            <w:r>
              <w:rPr>
                <w:rFonts w:hint="eastAsia" w:eastAsia="宋体"/>
                <w:lang w:val="en-US" w:eastAsia="zh-CN"/>
              </w:rPr>
              <w:t xml:space="preserve"> for NR-NTN </w:t>
            </w:r>
            <w:r>
              <w:rPr>
                <w:rFonts w:hint="eastAsia" w:eastAsiaTheme="minorEastAsia"/>
                <w:lang w:val="en-US" w:eastAsia="zh-CN"/>
              </w:rPr>
              <w:t xml:space="preserve">S </w:t>
            </w:r>
            <w:r>
              <w:rPr>
                <w:rFonts w:hint="eastAsia" w:eastAsia="宋体"/>
                <w:lang w:val="en-US" w:eastAsia="zh-CN"/>
              </w:rPr>
              <w:t>band</w:t>
            </w:r>
            <w:r>
              <w:rPr>
                <w:rFonts w:eastAsia="宋体"/>
                <w:lang w:val="en-US" w:eastAsia="zh-CN"/>
              </w:rPr>
              <w:t xml:space="preserve"> are</w:t>
            </w:r>
            <w:r>
              <w:rPr>
                <w:rFonts w:hint="eastAsia" w:eastAsia="宋体"/>
                <w:lang w:val="en-US" w:eastAsia="zh-CN"/>
              </w:rPr>
              <w:t xml:space="preserve"> not defined.</w:t>
            </w:r>
          </w:p>
        </w:tc>
      </w:tr>
      <w:bookmarkEnd w:id="7"/>
      <w:tr>
        <w:tblPrEx>
          <w:tblCellMar>
            <w:top w:w="0" w:type="dxa"/>
            <w:left w:w="42" w:type="dxa"/>
            <w:bottom w:w="0" w:type="dxa"/>
            <w:right w:w="42" w:type="dxa"/>
          </w:tblCellMar>
        </w:tblPrEx>
        <w:trPr>
          <w:gridAfter w:val="1"/>
          <w:wAfter w:w="4" w:type="dxa"/>
        </w:trPr>
        <w:tc>
          <w:tcPr>
            <w:tcW w:w="2692" w:type="dxa"/>
            <w:gridSpan w:val="2"/>
          </w:tcPr>
          <w:p>
            <w:pPr>
              <w:pStyle w:val="82"/>
              <w:spacing w:after="0"/>
              <w:rPr>
                <w:b/>
                <w:i/>
                <w:sz w:val="8"/>
                <w:szCs w:val="8"/>
              </w:rPr>
            </w:pPr>
          </w:p>
        </w:tc>
        <w:tc>
          <w:tcPr>
            <w:tcW w:w="6944" w:type="dxa"/>
            <w:gridSpan w:val="9"/>
            <w:vAlign w:val="top"/>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nil"/>
              <w:right w:val="nil"/>
            </w:tcBorders>
          </w:tcPr>
          <w:p>
            <w:pPr>
              <w:pStyle w:val="82"/>
              <w:tabs>
                <w:tab w:val="right" w:pos="2184"/>
              </w:tabs>
              <w:spacing w:after="0"/>
              <w:rPr>
                <w:b/>
                <w:i/>
              </w:rPr>
            </w:pPr>
            <w:r>
              <w:rPr>
                <w:b/>
                <w:i/>
              </w:rPr>
              <w:t>Clauses affected:</w:t>
            </w:r>
          </w:p>
        </w:tc>
        <w:tc>
          <w:tcPr>
            <w:tcW w:w="6944" w:type="dxa"/>
            <w:gridSpan w:val="9"/>
            <w:tcBorders>
              <w:top w:val="single" w:color="auto" w:sz="4" w:space="0"/>
              <w:left w:val="nil"/>
              <w:bottom w:val="nil"/>
              <w:right w:val="single" w:color="auto" w:sz="4" w:space="0"/>
            </w:tcBorders>
            <w:shd w:val="pct30" w:color="FFFF00" w:fill="auto"/>
            <w:vAlign w:val="top"/>
          </w:tcPr>
          <w:p>
            <w:pPr>
              <w:pStyle w:val="82"/>
              <w:spacing w:after="0"/>
              <w:ind w:left="100" w:leftChars="0"/>
              <w:rPr>
                <w:rFonts w:hint="default" w:eastAsiaTheme="minorEastAsia"/>
                <w:lang w:val="en-US" w:eastAsia="zh-CN"/>
              </w:rPr>
            </w:pPr>
            <w:r>
              <w:rPr>
                <w:rFonts w:hint="eastAsia" w:eastAsiaTheme="minorEastAsia"/>
                <w:lang w:val="en-US" w:eastAsia="zh-CN"/>
              </w:rPr>
              <w:t>5.2.2, 5.4A.2, 5.4A.3, 6.2A.1, 6.2B.1, 7.3A, 7.6A.2, 7.6A.3, 7.6B.3</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sz w:val="8"/>
                <w:szCs w:val="8"/>
              </w:rPr>
            </w:pPr>
          </w:p>
        </w:tc>
        <w:tc>
          <w:tcPr>
            <w:tcW w:w="6944" w:type="dxa"/>
            <w:gridSpan w:val="9"/>
            <w:tcBorders>
              <w:top w:val="nil"/>
              <w:left w:val="nil"/>
              <w:bottom w:val="nil"/>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rPr>
            </w:pPr>
            <w:r>
              <w:rPr>
                <w:b/>
                <w:caps/>
              </w:rPr>
              <w:t>N</w:t>
            </w:r>
          </w:p>
        </w:tc>
        <w:tc>
          <w:tcPr>
            <w:tcW w:w="2976" w:type="dxa"/>
            <w:gridSpan w:val="4"/>
          </w:tcPr>
          <w:p>
            <w:pPr>
              <w:pStyle w:val="82"/>
              <w:tabs>
                <w:tab w:val="right" w:pos="2893"/>
              </w:tabs>
              <w:spacing w:after="0"/>
            </w:pPr>
          </w:p>
        </w:tc>
        <w:tc>
          <w:tcPr>
            <w:tcW w:w="3400" w:type="dxa"/>
            <w:gridSpan w:val="3"/>
            <w:tcBorders>
              <w:top w:val="nil"/>
              <w:left w:val="nil"/>
              <w:bottom w:val="nil"/>
              <w:right w:val="single" w:color="auto" w:sz="4" w:space="0"/>
            </w:tcBorders>
          </w:tcPr>
          <w:p>
            <w:pPr>
              <w:pStyle w:val="82"/>
              <w:spacing w:after="0"/>
              <w:ind w:left="99"/>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tabs>
                <w:tab w:val="right" w:pos="2893"/>
              </w:tabs>
              <w:spacing w:after="0"/>
            </w:pPr>
            <w:r>
              <w:t xml:space="preserve"> Other core specifications</w:t>
            </w:r>
            <w:r>
              <w:tab/>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Test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rPr>
                <w:rFonts w:hint="eastAsia" w:eastAsiaTheme="minorEastAsia"/>
                <w:lang w:eastAsia="zh-CN"/>
              </w:rPr>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6" w:type="dxa"/>
            <w:gridSpan w:val="4"/>
          </w:tcPr>
          <w:p>
            <w:pPr>
              <w:pStyle w:val="82"/>
              <w:spacing w:after="0"/>
            </w:pPr>
            <w:r>
              <w:t xml:space="preserve"> O&amp;M Specifications</w:t>
            </w:r>
          </w:p>
        </w:tc>
        <w:tc>
          <w:tcPr>
            <w:tcW w:w="3400" w:type="dxa"/>
            <w:gridSpan w:val="3"/>
            <w:tcBorders>
              <w:top w:val="nil"/>
              <w:left w:val="nil"/>
              <w:bottom w:val="nil"/>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nil"/>
              <w:right w:val="nil"/>
            </w:tcBorders>
          </w:tcPr>
          <w:p>
            <w:pPr>
              <w:pStyle w:val="82"/>
              <w:spacing w:after="0"/>
              <w:rPr>
                <w:b/>
                <w:i/>
              </w:rPr>
            </w:pPr>
          </w:p>
        </w:tc>
        <w:tc>
          <w:tcPr>
            <w:tcW w:w="6944" w:type="dxa"/>
            <w:gridSpan w:val="9"/>
            <w:tcBorders>
              <w:top w:val="nil"/>
              <w:left w:val="nil"/>
              <w:bottom w:val="nil"/>
              <w:right w:val="single" w:color="auto" w:sz="4" w:space="0"/>
            </w:tcBorders>
          </w:tcPr>
          <w:p>
            <w:pPr>
              <w:pStyle w:val="82"/>
              <w:spacing w:after="0"/>
            </w:pPr>
          </w:p>
        </w:tc>
      </w:tr>
      <w:tr>
        <w:tblPrEx>
          <w:tblCellMar>
            <w:top w:w="0" w:type="dxa"/>
            <w:left w:w="42" w:type="dxa"/>
            <w:bottom w:w="0" w:type="dxa"/>
            <w:right w:w="42" w:type="dxa"/>
          </w:tblCellMar>
        </w:tblPrEx>
        <w:trPr>
          <w:gridAfter w:val="1"/>
          <w:wAfter w:w="4" w:type="dxa"/>
        </w:trPr>
        <w:tc>
          <w:tcPr>
            <w:tcW w:w="2692" w:type="dxa"/>
            <w:gridSpan w:val="2"/>
            <w:tcBorders>
              <w:top w:val="nil"/>
              <w:left w:val="single" w:color="auto" w:sz="4" w:space="0"/>
              <w:bottom w:val="single" w:color="auto" w:sz="4" w:space="0"/>
              <w:right w:val="nil"/>
            </w:tcBorders>
          </w:tcPr>
          <w:p>
            <w:pPr>
              <w:pStyle w:val="82"/>
              <w:tabs>
                <w:tab w:val="right" w:pos="2184"/>
              </w:tabs>
              <w:spacing w:after="0"/>
              <w:rPr>
                <w:b/>
                <w:i/>
              </w:rPr>
            </w:pPr>
            <w:r>
              <w:rPr>
                <w:b/>
                <w:i/>
              </w:rPr>
              <w:t>Other comments:</w:t>
            </w:r>
          </w:p>
        </w:tc>
        <w:tc>
          <w:tcPr>
            <w:tcW w:w="6944" w:type="dxa"/>
            <w:gridSpan w:val="9"/>
            <w:tcBorders>
              <w:top w:val="nil"/>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nil"/>
              <w:bottom w:val="single" w:color="auto" w:sz="4" w:space="0"/>
              <w:right w:val="nil"/>
            </w:tcBorders>
          </w:tcPr>
          <w:p>
            <w:pPr>
              <w:pStyle w:val="82"/>
              <w:tabs>
                <w:tab w:val="right" w:pos="2184"/>
              </w:tabs>
              <w:spacing w:after="0"/>
              <w:rPr>
                <w:b/>
                <w:i/>
                <w:sz w:val="8"/>
                <w:szCs w:val="8"/>
              </w:rPr>
            </w:pPr>
          </w:p>
        </w:tc>
        <w:tc>
          <w:tcPr>
            <w:tcW w:w="6944"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rPr>
            </w:pPr>
          </w:p>
        </w:tc>
      </w:tr>
      <w:tr>
        <w:tblPrEx>
          <w:tblCellMar>
            <w:top w:w="0" w:type="dxa"/>
            <w:left w:w="42" w:type="dxa"/>
            <w:bottom w:w="0" w:type="dxa"/>
            <w:right w:w="42" w:type="dxa"/>
          </w:tblCellMar>
        </w:tblPrEx>
        <w:trPr>
          <w:gridAfter w:val="1"/>
          <w:wAfter w:w="4" w:type="dxa"/>
        </w:trPr>
        <w:tc>
          <w:tcPr>
            <w:tcW w:w="2692"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rPr>
            </w:pPr>
            <w:r>
              <w:rPr>
                <w:b/>
                <w:i/>
              </w:rPr>
              <w:t>This CR's revision history:</w:t>
            </w:r>
          </w:p>
        </w:tc>
        <w:tc>
          <w:tcPr>
            <w:tcW w:w="6944"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2"/>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8" w:name="OLE_LINK6"/>
      <w:r>
        <w:rPr>
          <w:rFonts w:eastAsia="??"/>
          <w:color w:val="FF0000"/>
          <w:szCs w:val="32"/>
          <w:highlight w:val="none"/>
        </w:rPr>
        <w:t>&lt;&lt; Start of change &gt;&gt;</w:t>
      </w:r>
    </w:p>
    <w:p>
      <w:pPr>
        <w:pStyle w:val="3"/>
      </w:pPr>
      <w:bookmarkStart w:id="9" w:name="_Toc124177507"/>
      <w:bookmarkStart w:id="10" w:name="_Toc130826061"/>
      <w:bookmarkStart w:id="11" w:name="_Toc153136000"/>
      <w:bookmarkStart w:id="12" w:name="_Toc137386338"/>
      <w:bookmarkStart w:id="13" w:name="_Toc121162798"/>
      <w:bookmarkStart w:id="14" w:name="_Toc163214308"/>
      <w:bookmarkStart w:id="15" w:name="_Toc161928609"/>
      <w:bookmarkStart w:id="16" w:name="_Toc124177934"/>
      <w:bookmarkStart w:id="17" w:name="_Toc137401218"/>
      <w:bookmarkStart w:id="18" w:name="_Toc120570006"/>
      <w:bookmarkStart w:id="19" w:name="_Toc145029453"/>
      <w:bookmarkStart w:id="20" w:name="_Toc153138194"/>
      <w:bookmarkStart w:id="21" w:name="_Toc368026195"/>
      <w:bookmarkStart w:id="22" w:name="_Toc163213831"/>
      <w:bookmarkStart w:id="23" w:name="_Toc138894742"/>
      <w:bookmarkStart w:id="24" w:name="_Toc111062011"/>
      <w:bookmarkStart w:id="25" w:name="_Toc121827679"/>
      <w:r>
        <w:t>5.2</w:t>
      </w:r>
      <w:r>
        <w:tab/>
      </w:r>
      <w:r>
        <w:t>Operating bands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
        <w:t>E-UTRA satellite access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254</w:t>
            </w:r>
          </w:p>
        </w:tc>
        <w:tc>
          <w:tcPr>
            <w:tcW w:w="1227" w:type="dxa"/>
            <w:tcBorders>
              <w:top w:val="single" w:color="auto" w:sz="4" w:space="0"/>
              <w:left w:val="single" w:color="auto" w:sz="4" w:space="0"/>
              <w:bottom w:val="single" w:color="auto" w:sz="4" w:space="0"/>
              <w:right w:val="nil"/>
            </w:tcBorders>
          </w:tcPr>
          <w:p>
            <w:pPr>
              <w:pStyle w:val="66"/>
              <w:wordWrap w:val="0"/>
              <w:rPr>
                <w:rFonts w:cs="Arial"/>
                <w:lang w:val="en-US" w:eastAsia="zh-CN"/>
              </w:rPr>
            </w:pPr>
            <w:r>
              <w:rPr>
                <w:rFonts w:hint="eastAsia" w:cs="Arial"/>
                <w:lang w:val="en-US" w:eastAsia="zh-CN"/>
              </w:rPr>
              <w:t>1610 MHz</w:t>
            </w:r>
          </w:p>
        </w:tc>
        <w:tc>
          <w:tcPr>
            <w:tcW w:w="517" w:type="dxa"/>
            <w:tcBorders>
              <w:top w:val="single" w:color="auto" w:sz="4" w:space="0"/>
              <w:left w:val="nil"/>
              <w:bottom w:val="single" w:color="auto" w:sz="4" w:space="0"/>
              <w:right w:val="nil"/>
            </w:tcBorders>
          </w:tcPr>
          <w:p>
            <w:pPr>
              <w:pStyle w:val="53"/>
              <w:rPr>
                <w:rFonts w:cs="Arial"/>
                <w:lang w:val="en-US"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val="en-US" w:eastAsia="zh-CN"/>
              </w:rPr>
            </w:pPr>
            <w:r>
              <w:rPr>
                <w:rFonts w:hint="eastAsia" w:cs="Arial"/>
                <w:lang w:val="en-US" w:eastAsia="zh-CN"/>
              </w:rPr>
              <w:t>1626.5 MHz</w:t>
            </w:r>
          </w:p>
        </w:tc>
        <w:tc>
          <w:tcPr>
            <w:tcW w:w="1243" w:type="dxa"/>
            <w:tcBorders>
              <w:top w:val="single" w:color="auto" w:sz="4" w:space="0"/>
              <w:left w:val="nil"/>
              <w:bottom w:val="single" w:color="auto" w:sz="4" w:space="0"/>
              <w:right w:val="nil"/>
            </w:tcBorders>
          </w:tcPr>
          <w:p>
            <w:pPr>
              <w:pStyle w:val="66"/>
              <w:rPr>
                <w:rFonts w:eastAsia="宋体"/>
                <w:lang w:val="en-US" w:eastAsia="zh-CN"/>
              </w:rPr>
            </w:pPr>
            <w:r>
              <w:rPr>
                <w:rFonts w:hint="eastAsia" w:eastAsia="宋体"/>
                <w:lang w:val="en-US" w:eastAsia="zh-CN"/>
              </w:rPr>
              <w:t>2483.5 MHz</w:t>
            </w:r>
          </w:p>
        </w:tc>
        <w:tc>
          <w:tcPr>
            <w:tcW w:w="317" w:type="dxa"/>
            <w:tcBorders>
              <w:top w:val="single" w:color="auto" w:sz="4" w:space="0"/>
              <w:left w:val="nil"/>
              <w:bottom w:val="single" w:color="auto" w:sz="4" w:space="0"/>
              <w:right w:val="nil"/>
            </w:tcBorders>
          </w:tcPr>
          <w:p>
            <w:pPr>
              <w:pStyle w:val="53"/>
              <w:rPr>
                <w:rFonts w:eastAsia="宋体"/>
                <w:lang w:val="en-US" w:eastAsia="zh-CN"/>
              </w:rPr>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rPr>
                <w:rFonts w:eastAsia="宋体"/>
                <w:lang w:val="en-US" w:eastAsia="zh-CN"/>
              </w:rPr>
            </w:pPr>
            <w:r>
              <w:rPr>
                <w:rFonts w:hint="eastAsia" w:eastAsia="宋体"/>
                <w:lang w:val="en-US" w:eastAsia="zh-CN"/>
              </w:rPr>
              <w:t>2500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eastAsia="宋体" w:cs="Arial"/>
                <w:lang w:val="en-US" w:eastAsia="zh-CN"/>
              </w:rPr>
            </w:pPr>
            <w:r>
              <w:rPr>
                <w:rFonts w:hint="eastAsia" w:eastAsia="宋体" w:cs="Arial"/>
                <w:lang w:val="en-US" w:eastAsia="zh-CN"/>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253</w:t>
            </w:r>
            <w:r>
              <w:rPr>
                <w:rFonts w:hint="eastAsia" w:eastAsia="宋体" w:cs="Arial"/>
                <w:vertAlign w:val="superscript"/>
                <w:lang w:val="en-US" w:eastAsia="zh-CN"/>
              </w:rPr>
              <w:t>2</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hint="eastAsia" w:cs="Arial"/>
                <w:lang w:val="en-US" w:eastAsia="zh-CN"/>
              </w:rPr>
              <w:t>1668 MHz</w:t>
            </w:r>
          </w:p>
        </w:tc>
        <w:tc>
          <w:tcPr>
            <w:tcW w:w="517" w:type="dxa"/>
            <w:tcBorders>
              <w:top w:val="single" w:color="auto" w:sz="4" w:space="0"/>
              <w:left w:val="nil"/>
              <w:bottom w:val="single" w:color="auto" w:sz="4" w:space="0"/>
              <w:right w:val="nil"/>
            </w:tcBorders>
          </w:tcPr>
          <w:p>
            <w:pPr>
              <w:pStyle w:val="53"/>
              <w:rPr>
                <w:rFonts w:cs="Arial"/>
                <w:lang w:eastAsia="zh-CN"/>
              </w:rPr>
            </w:pPr>
            <w:r>
              <w:rPr>
                <w:rFonts w:hint="eastAsia" w:cs="Arial"/>
                <w:lang w:val="en-US"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hint="eastAsia" w:cs="Arial"/>
                <w:lang w:val="en-US" w:eastAsia="zh-CN"/>
              </w:rPr>
              <w:t>1675 MHz</w:t>
            </w:r>
          </w:p>
        </w:tc>
        <w:tc>
          <w:tcPr>
            <w:tcW w:w="1243" w:type="dxa"/>
            <w:tcBorders>
              <w:top w:val="single" w:color="auto" w:sz="4" w:space="0"/>
              <w:left w:val="nil"/>
              <w:bottom w:val="single" w:color="auto" w:sz="4" w:space="0"/>
              <w:right w:val="nil"/>
            </w:tcBorders>
          </w:tcPr>
          <w:p>
            <w:pPr>
              <w:pStyle w:val="66"/>
            </w:pPr>
            <w:r>
              <w:rPr>
                <w:rFonts w:hint="eastAsia" w:eastAsia="宋体"/>
                <w:lang w:val="en-US" w:eastAsia="zh-CN"/>
              </w:rPr>
              <w:t>1518 MHz</w:t>
            </w:r>
          </w:p>
        </w:tc>
        <w:tc>
          <w:tcPr>
            <w:tcW w:w="317" w:type="dxa"/>
            <w:tcBorders>
              <w:top w:val="single" w:color="auto" w:sz="4" w:space="0"/>
              <w:left w:val="nil"/>
              <w:bottom w:val="single" w:color="auto" w:sz="4" w:space="0"/>
              <w:right w:val="nil"/>
            </w:tcBorders>
          </w:tcPr>
          <w:p>
            <w:pPr>
              <w:pStyle w:val="53"/>
            </w:pPr>
            <w:r>
              <w:rPr>
                <w:rFonts w:hint="eastAsia" w:eastAsia="宋体"/>
                <w:lang w:val="en-US" w:eastAsia="zh-CN"/>
              </w:rPr>
              <w:t>-</w:t>
            </w:r>
          </w:p>
        </w:tc>
        <w:tc>
          <w:tcPr>
            <w:tcW w:w="1201" w:type="dxa"/>
            <w:tcBorders>
              <w:top w:val="single" w:color="auto" w:sz="4" w:space="0"/>
              <w:left w:val="nil"/>
              <w:bottom w:val="single" w:color="auto" w:sz="4" w:space="0"/>
              <w:right w:val="single" w:color="auto" w:sz="4" w:space="0"/>
            </w:tcBorders>
          </w:tcPr>
          <w:p>
            <w:pPr>
              <w:pStyle w:val="54"/>
            </w:pPr>
            <w:r>
              <w:rPr>
                <w:rFonts w:hint="eastAsia" w:eastAsia="宋体"/>
                <w:lang w:val="en-US" w:eastAsia="zh-CN"/>
              </w:rPr>
              <w:t>1525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eastAsia="宋体" w:cs="Arial"/>
                <w:lang w:val="en-US" w:eastAsia="zh-CN"/>
              </w:rPr>
              <w:t>FDD</w:t>
            </w:r>
          </w:p>
        </w:tc>
      </w:tr>
      <w:tr>
        <w:tblPrEx>
          <w:tblCellMar>
            <w:top w:w="0" w:type="dxa"/>
            <w:left w:w="108" w:type="dxa"/>
            <w:bottom w:w="0" w:type="dxa"/>
            <w:right w:w="108" w:type="dxa"/>
          </w:tblCellMar>
        </w:tblPrEx>
        <w:trPr>
          <w:jc w:val="center"/>
          <w:ins w:id="0" w:author="ZTE, Li Lu" w:date="2024-09-29T17:34:55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Li Lu" w:date="2024-09-29T17:34:55Z"/>
                <w:rFonts w:hint="default" w:eastAsia="宋体" w:cs="Arial"/>
                <w:lang w:val="en-US" w:eastAsia="zh-CN"/>
              </w:rPr>
            </w:pPr>
            <w:ins w:id="2" w:author="ZTE, Li Lu" w:date="2024-09-29T17:34:57Z">
              <w:r>
                <w:rPr>
                  <w:rFonts w:hint="eastAsia" w:eastAsia="宋体" w:cs="Arial"/>
                  <w:lang w:val="en-US" w:eastAsia="zh-CN"/>
                </w:rPr>
                <w:t>2</w:t>
              </w:r>
            </w:ins>
            <w:ins w:id="3" w:author="ZTE, Li Lu" w:date="2024-09-29T17:34:58Z">
              <w:r>
                <w:rPr>
                  <w:rFonts w:hint="eastAsia" w:eastAsia="宋体" w:cs="Arial"/>
                  <w:lang w:val="en-US" w:eastAsia="zh-CN"/>
                </w:rPr>
                <w:t>52</w:t>
              </w:r>
            </w:ins>
          </w:p>
        </w:tc>
        <w:tc>
          <w:tcPr>
            <w:tcW w:w="1227" w:type="dxa"/>
            <w:tcBorders>
              <w:top w:val="single" w:color="auto" w:sz="4" w:space="0"/>
              <w:left w:val="single" w:color="auto" w:sz="4" w:space="0"/>
              <w:bottom w:val="single" w:color="auto" w:sz="4" w:space="0"/>
              <w:right w:val="nil"/>
            </w:tcBorders>
          </w:tcPr>
          <w:p>
            <w:pPr>
              <w:pStyle w:val="66"/>
              <w:wordWrap w:val="0"/>
              <w:rPr>
                <w:ins w:id="4" w:author="ZTE, Li Lu" w:date="2024-09-29T17:34:55Z"/>
                <w:rFonts w:hint="eastAsia" w:cs="Arial"/>
                <w:lang w:val="en-US" w:eastAsia="zh-CN"/>
              </w:rPr>
            </w:pPr>
            <w:ins w:id="5" w:author="ZTE, Li Lu" w:date="2024-09-29T17:35:19Z">
              <w:r>
                <w:rPr>
                  <w:rFonts w:hint="eastAsia"/>
                  <w:lang w:val="en-US" w:eastAsia="zh-CN"/>
                </w:rPr>
                <w:t>200</w:t>
              </w:r>
            </w:ins>
            <w:ins w:id="6" w:author="ZTE, Li Lu" w:date="2024-09-29T17:35:19Z">
              <w:r>
                <w:rPr>
                  <w:lang w:val="sv-SE"/>
                </w:rPr>
                <w:t>0 MHz</w:t>
              </w:r>
            </w:ins>
          </w:p>
        </w:tc>
        <w:tc>
          <w:tcPr>
            <w:tcW w:w="517" w:type="dxa"/>
            <w:tcBorders>
              <w:top w:val="single" w:color="auto" w:sz="4" w:space="0"/>
              <w:left w:val="nil"/>
              <w:bottom w:val="single" w:color="auto" w:sz="4" w:space="0"/>
              <w:right w:val="nil"/>
            </w:tcBorders>
          </w:tcPr>
          <w:p>
            <w:pPr>
              <w:pStyle w:val="53"/>
              <w:rPr>
                <w:ins w:id="7" w:author="ZTE, Li Lu" w:date="2024-09-29T17:34:55Z"/>
                <w:rFonts w:hint="default" w:cs="Arial"/>
                <w:lang w:val="en-US" w:eastAsia="zh-CN"/>
              </w:rPr>
            </w:pPr>
            <w:ins w:id="8" w:author="ZTE, Li Lu" w:date="2024-09-29T17:35:2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9" w:author="ZTE, Li Lu" w:date="2024-09-29T17:34:55Z"/>
                <w:rFonts w:hint="default" w:cs="Arial"/>
                <w:lang w:val="en-US" w:eastAsia="zh-CN"/>
              </w:rPr>
            </w:pPr>
            <w:ins w:id="10" w:author="ZTE, Li Lu" w:date="2024-09-29T17:35:31Z">
              <w:r>
                <w:rPr>
                  <w:rFonts w:hint="eastAsia" w:cs="Arial"/>
                  <w:lang w:val="en-US" w:eastAsia="zh-CN"/>
                </w:rPr>
                <w:t>2020</w:t>
              </w:r>
            </w:ins>
            <w:ins w:id="11" w:author="ZTE, Li Lu" w:date="2024-09-29T17:35:32Z">
              <w:r>
                <w:rPr>
                  <w:lang w:val="sv-SE"/>
                </w:rPr>
                <w:t xml:space="preserve"> MHz</w:t>
              </w:r>
            </w:ins>
          </w:p>
        </w:tc>
        <w:tc>
          <w:tcPr>
            <w:tcW w:w="1243" w:type="dxa"/>
            <w:tcBorders>
              <w:top w:val="single" w:color="auto" w:sz="4" w:space="0"/>
              <w:left w:val="nil"/>
              <w:bottom w:val="single" w:color="auto" w:sz="4" w:space="0"/>
              <w:right w:val="nil"/>
            </w:tcBorders>
          </w:tcPr>
          <w:p>
            <w:pPr>
              <w:pStyle w:val="66"/>
              <w:rPr>
                <w:ins w:id="12" w:author="ZTE, Li Lu" w:date="2024-09-29T17:34:55Z"/>
                <w:rFonts w:hint="default" w:eastAsia="宋体"/>
                <w:lang w:val="en-US" w:eastAsia="zh-CN"/>
              </w:rPr>
            </w:pPr>
            <w:ins w:id="13" w:author="ZTE, Li Lu" w:date="2024-09-29T17:35:35Z">
              <w:r>
                <w:rPr>
                  <w:rFonts w:hint="eastAsia" w:eastAsia="宋体"/>
                  <w:lang w:val="en-US" w:eastAsia="zh-CN"/>
                </w:rPr>
                <w:t>218</w:t>
              </w:r>
            </w:ins>
            <w:ins w:id="14" w:author="ZTE, Li Lu" w:date="2024-09-29T17:35:36Z">
              <w:r>
                <w:rPr>
                  <w:rFonts w:hint="eastAsia" w:eastAsia="宋体"/>
                  <w:lang w:val="en-US" w:eastAsia="zh-CN"/>
                </w:rPr>
                <w:t>0</w:t>
              </w:r>
            </w:ins>
            <w:ins w:id="15" w:author="ZTE, Li Lu" w:date="2024-09-29T17:35:36Z">
              <w:r>
                <w:rPr>
                  <w:lang w:val="sv-SE"/>
                </w:rPr>
                <w:t xml:space="preserve"> MHz</w:t>
              </w:r>
            </w:ins>
          </w:p>
        </w:tc>
        <w:tc>
          <w:tcPr>
            <w:tcW w:w="317" w:type="dxa"/>
            <w:tcBorders>
              <w:top w:val="single" w:color="auto" w:sz="4" w:space="0"/>
              <w:left w:val="nil"/>
              <w:bottom w:val="single" w:color="auto" w:sz="4" w:space="0"/>
              <w:right w:val="nil"/>
            </w:tcBorders>
          </w:tcPr>
          <w:p>
            <w:pPr>
              <w:pStyle w:val="53"/>
              <w:rPr>
                <w:ins w:id="16" w:author="ZTE, Li Lu" w:date="2024-09-29T17:34:55Z"/>
                <w:rFonts w:hint="default" w:eastAsia="宋体"/>
                <w:lang w:val="en-US" w:eastAsia="zh-CN"/>
              </w:rPr>
            </w:pPr>
            <w:ins w:id="17" w:author="ZTE, Li Lu" w:date="2024-09-29T17:35:39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18" w:author="ZTE, Li Lu" w:date="2024-09-29T17:34:55Z"/>
                <w:rFonts w:hint="default" w:eastAsia="宋体"/>
                <w:lang w:val="en-US" w:eastAsia="zh-CN"/>
              </w:rPr>
            </w:pPr>
            <w:ins w:id="19" w:author="ZTE, Li Lu" w:date="2024-09-29T17:35:41Z">
              <w:r>
                <w:rPr>
                  <w:rFonts w:hint="eastAsia" w:eastAsia="宋体"/>
                  <w:lang w:val="en-US" w:eastAsia="zh-CN"/>
                </w:rPr>
                <w:t>220</w:t>
              </w:r>
            </w:ins>
            <w:ins w:id="20" w:author="ZTE, Li Lu" w:date="2024-09-29T17:35:42Z">
              <w:r>
                <w:rPr>
                  <w:rFonts w:hint="eastAsia" w:eastAsia="宋体"/>
                  <w:lang w:val="en-US" w:eastAsia="zh-CN"/>
                </w:rPr>
                <w:t>0</w:t>
              </w:r>
            </w:ins>
            <w:ins w:id="21" w:author="ZTE, Li Lu" w:date="2024-09-29T17:35:42Z">
              <w:r>
                <w:rPr>
                  <w:lang w:val="sv-SE"/>
                </w:rPr>
                <w:t xml:space="preserve"> MHz</w:t>
              </w:r>
            </w:ins>
          </w:p>
        </w:tc>
        <w:tc>
          <w:tcPr>
            <w:tcW w:w="906" w:type="dxa"/>
            <w:tcBorders>
              <w:top w:val="single" w:color="auto" w:sz="4" w:space="0"/>
              <w:left w:val="single" w:color="auto" w:sz="4" w:space="0"/>
              <w:bottom w:val="single" w:color="auto" w:sz="4" w:space="0"/>
              <w:right w:val="single" w:color="auto" w:sz="4" w:space="0"/>
            </w:tcBorders>
          </w:tcPr>
          <w:p>
            <w:pPr>
              <w:pStyle w:val="53"/>
              <w:rPr>
                <w:ins w:id="22" w:author="ZTE, Li Lu" w:date="2024-09-29T17:34:55Z"/>
                <w:rFonts w:hint="default" w:eastAsia="宋体" w:cs="Arial"/>
                <w:lang w:val="en-US" w:eastAsia="zh-CN"/>
              </w:rPr>
            </w:pPr>
            <w:ins w:id="23" w:author="ZTE, Li Lu" w:date="2024-09-29T17:35:47Z">
              <w:r>
                <w:rPr>
                  <w:rFonts w:hint="eastAsia" w:eastAsia="宋体" w:cs="Arial"/>
                  <w:lang w:val="en-US" w:eastAsia="zh-CN"/>
                </w:rPr>
                <w:t>FD</w:t>
              </w:r>
            </w:ins>
            <w:ins w:id="24" w:author="ZTE, Li Lu" w:date="2024-09-29T17:35:48Z">
              <w:r>
                <w:rPr>
                  <w:rFonts w:hint="eastAsia" w:eastAsia="宋体" w:cs="Arial"/>
                  <w:lang w:val="en-US" w:eastAsia="zh-CN"/>
                </w:rPr>
                <w:t>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pPr>
            <w:r>
              <w:t>NOTE</w:t>
            </w:r>
            <w:r>
              <w:rPr>
                <w:rFonts w:hint="eastAsia" w:eastAsia="宋体"/>
                <w:lang w:val="en-US" w:eastAsia="zh-CN"/>
              </w:rPr>
              <w:t xml:space="preserve"> 1</w:t>
            </w:r>
            <w:r>
              <w:t>:</w:t>
            </w:r>
            <w:r>
              <w:rPr>
                <w:rFonts w:hint="eastAsia" w:eastAsia="宋体"/>
                <w:lang w:val="en-US" w:eastAsia="zh-CN"/>
              </w:rPr>
              <w:t xml:space="preserve"> </w:t>
            </w:r>
            <w:r>
              <w:t>Satellite bands are numbered in descending order from 256</w:t>
            </w:r>
          </w:p>
          <w:p>
            <w:pPr>
              <w:pStyle w:val="67"/>
            </w:pPr>
            <w:r>
              <w:rPr>
                <w:rFonts w:hint="eastAsia"/>
              </w:rPr>
              <w:t>NOTE</w:t>
            </w:r>
            <w:r>
              <w:rPr>
                <w:rFonts w:hint="eastAsia" w:eastAsia="宋体"/>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hint="eastAsia" w:eastAsia="宋体"/>
                <w:lang w:val="en-US" w:eastAsia="zh-CN"/>
              </w:rPr>
              <w:t>s</w:t>
            </w:r>
            <w:r>
              <w:rPr>
                <w:rFonts w:hint="eastAsia"/>
              </w:rPr>
              <w:t>.</w:t>
            </w:r>
          </w:p>
        </w:tc>
      </w:tr>
    </w:tbl>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26" w:name="_Toc368026209"/>
      <w:bookmarkStart w:id="27" w:name="_Toc163214317"/>
      <w:bookmarkStart w:id="28" w:name="_Toc153136009"/>
      <w:bookmarkStart w:id="29" w:name="_Toc124177943"/>
      <w:bookmarkStart w:id="30" w:name="_Toc124177516"/>
      <w:bookmarkStart w:id="31" w:name="_Toc130826070"/>
      <w:bookmarkStart w:id="32" w:name="_Toc120570015"/>
      <w:bookmarkStart w:id="33" w:name="_Toc137386347"/>
      <w:bookmarkStart w:id="34" w:name="_Toc121162807"/>
      <w:bookmarkStart w:id="35" w:name="_Toc121827688"/>
      <w:bookmarkStart w:id="36" w:name="_Toc163213840"/>
      <w:bookmarkStart w:id="37" w:name="_Toc138894751"/>
      <w:bookmarkStart w:id="38" w:name="_Toc153138203"/>
      <w:bookmarkStart w:id="39" w:name="_Toc145029462"/>
      <w:bookmarkStart w:id="40" w:name="_Toc137401227"/>
      <w:bookmarkStart w:id="41" w:name="_Toc111062020"/>
      <w:bookmarkStart w:id="42" w:name="_Toc161928618"/>
      <w:r>
        <w:t>5.4A.2</w:t>
      </w:r>
      <w:r>
        <w:tab/>
      </w:r>
      <w:bookmarkEnd w:id="26"/>
      <w:r>
        <w:t>Channel raster, carrier frequency and EARFCN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The applicable channel raster and EARFCNs for each operating band are specified in Table 5.4A.2-1.</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[6] may be used to assist the UE in synchronizing to the cell.</w:t>
      </w:r>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53"/>
              <w:rPr>
                <w:szCs w:val="18"/>
              </w:rPr>
            </w:pPr>
            <w:r>
              <w:t>261844</w:t>
            </w:r>
            <w:r>
              <w:rPr>
                <w:szCs w:val="18"/>
              </w:rPr>
              <w:t xml:space="preserve"> –&lt;1&gt;- </w:t>
            </w:r>
            <w: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szCs w:val="18"/>
              </w:rPr>
            </w:pPr>
            <w:r>
              <w:t>261504</w:t>
            </w:r>
            <w:r>
              <w:rPr>
                <w:szCs w:val="18"/>
              </w:rPr>
              <w:t xml:space="preserve"> –&lt;1&gt;- </w:t>
            </w:r>
            <w: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254</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2483.5</w:t>
            </w:r>
          </w:p>
        </w:tc>
        <w:tc>
          <w:tcPr>
            <w:tcW w:w="1134" w:type="dxa"/>
          </w:tcPr>
          <w:p>
            <w:pPr>
              <w:pStyle w:val="53"/>
              <w:rPr>
                <w:rFonts w:cs="Arial"/>
              </w:rPr>
            </w:pPr>
            <w:r>
              <w:rPr>
                <w:rFonts w:hint="eastAsia" w:eastAsia="宋体" w:cs="Arial"/>
                <w:lang w:val="en-US" w:eastAsia="zh-CN"/>
              </w:rPr>
              <w:t>228571</w:t>
            </w:r>
          </w:p>
        </w:tc>
        <w:tc>
          <w:tcPr>
            <w:tcW w:w="1701" w:type="dxa"/>
          </w:tcPr>
          <w:p>
            <w:pPr>
              <w:pStyle w:val="53"/>
              <w:rPr>
                <w:rFonts w:cs="Arial"/>
              </w:rPr>
            </w:pPr>
            <w:r>
              <w:rPr>
                <w:rFonts w:hint="eastAsia" w:cs="Arial"/>
              </w:rPr>
              <w:t>228571</w:t>
            </w:r>
            <w:r>
              <w:rPr>
                <w:rFonts w:cs="Arial"/>
                <w:szCs w:val="18"/>
              </w:rPr>
              <w:t xml:space="preserve"> –&lt;1&gt;- </w:t>
            </w:r>
            <w:r>
              <w:rPr>
                <w:rFonts w:hint="eastAsia" w:cs="Arial"/>
              </w:rPr>
              <w:t>228735</w:t>
            </w:r>
          </w:p>
        </w:tc>
        <w:tc>
          <w:tcPr>
            <w:tcW w:w="1134" w:type="dxa"/>
          </w:tcPr>
          <w:p>
            <w:pPr>
              <w:pStyle w:val="53"/>
              <w:rPr>
                <w:rFonts w:cs="Arial"/>
                <w:szCs w:val="18"/>
              </w:rPr>
            </w:pPr>
            <w:r>
              <w:rPr>
                <w:rFonts w:hint="eastAsia" w:eastAsia="宋体" w:cs="Arial"/>
                <w:szCs w:val="18"/>
                <w:lang w:val="en-US" w:eastAsia="zh-CN"/>
              </w:rPr>
              <w:t>1610</w:t>
            </w:r>
          </w:p>
        </w:tc>
        <w:tc>
          <w:tcPr>
            <w:tcW w:w="850" w:type="dxa"/>
          </w:tcPr>
          <w:p>
            <w:pPr>
              <w:pStyle w:val="53"/>
              <w:rPr>
                <w:rFonts w:cs="Arial"/>
              </w:rPr>
            </w:pPr>
            <w:r>
              <w:rPr>
                <w:rFonts w:hint="eastAsia" w:eastAsia="宋体" w:cs="Arial"/>
                <w:lang w:val="en-US" w:eastAsia="zh-CN"/>
              </w:rPr>
              <w:t>261339</w:t>
            </w:r>
          </w:p>
        </w:tc>
        <w:tc>
          <w:tcPr>
            <w:tcW w:w="1556" w:type="dxa"/>
          </w:tcPr>
          <w:p>
            <w:pPr>
              <w:pStyle w:val="53"/>
            </w:pPr>
            <w:r>
              <w:rPr>
                <w:rFonts w:hint="eastAsia"/>
              </w:rPr>
              <w:t>261339</w:t>
            </w:r>
            <w:r>
              <w:rPr>
                <w:rFonts w:cs="Arial"/>
                <w:szCs w:val="18"/>
              </w:rPr>
              <w:t xml:space="preserve"> –&lt;1&gt;- </w:t>
            </w:r>
            <w:r>
              <w:rPr>
                <w:rFonts w:hint="eastAsia"/>
              </w:rPr>
              <w:t>261503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hint="eastAsia" w:eastAsia="宋体" w:cs="Arial"/>
                <w:szCs w:val="18"/>
                <w:lang w:val="en-US" w:eastAsia="zh-CN"/>
              </w:rPr>
              <w:t>253</w:t>
            </w:r>
          </w:p>
        </w:tc>
        <w:tc>
          <w:tcPr>
            <w:tcW w:w="1055" w:type="dxa"/>
          </w:tcPr>
          <w:p>
            <w:pPr>
              <w:pStyle w:val="53"/>
              <w:rPr>
                <w:rFonts w:cs="Arial"/>
                <w:szCs w:val="18"/>
              </w:rPr>
            </w:pPr>
            <w:r>
              <w:rPr>
                <w:rFonts w:hint="eastAsia" w:eastAsia="宋体" w:cs="Arial"/>
                <w:szCs w:val="18"/>
                <w:lang w:val="en-US" w:eastAsia="zh-CN"/>
              </w:rPr>
              <w:t>100</w:t>
            </w:r>
          </w:p>
        </w:tc>
        <w:tc>
          <w:tcPr>
            <w:tcW w:w="1134" w:type="dxa"/>
          </w:tcPr>
          <w:p>
            <w:pPr>
              <w:pStyle w:val="53"/>
              <w:rPr>
                <w:rFonts w:cs="Arial"/>
                <w:szCs w:val="18"/>
              </w:rPr>
            </w:pPr>
            <w:r>
              <w:rPr>
                <w:rFonts w:hint="eastAsia" w:eastAsia="宋体" w:cs="Arial"/>
                <w:szCs w:val="18"/>
                <w:lang w:val="en-US" w:eastAsia="zh-CN"/>
              </w:rPr>
              <w:t>1518</w:t>
            </w:r>
          </w:p>
        </w:tc>
        <w:tc>
          <w:tcPr>
            <w:tcW w:w="1134" w:type="dxa"/>
          </w:tcPr>
          <w:p>
            <w:pPr>
              <w:pStyle w:val="53"/>
              <w:rPr>
                <w:rFonts w:cs="Arial"/>
              </w:rPr>
            </w:pPr>
            <w:r>
              <w:rPr>
                <w:rFonts w:hint="eastAsia" w:cs="Arial"/>
              </w:rPr>
              <w:t>2285</w:t>
            </w:r>
            <w:r>
              <w:rPr>
                <w:rFonts w:hint="eastAsia" w:eastAsia="宋体" w:cs="Arial"/>
                <w:lang w:val="en-US" w:eastAsia="zh-CN"/>
              </w:rPr>
              <w:t>0</w:t>
            </w:r>
            <w:r>
              <w:rPr>
                <w:rFonts w:hint="eastAsia" w:cs="Arial"/>
              </w:rPr>
              <w:t>1</w:t>
            </w:r>
          </w:p>
        </w:tc>
        <w:tc>
          <w:tcPr>
            <w:tcW w:w="1701" w:type="dxa"/>
          </w:tcPr>
          <w:p>
            <w:pPr>
              <w:pStyle w:val="53"/>
              <w:rPr>
                <w:rFonts w:cs="Arial"/>
              </w:rPr>
            </w:pPr>
            <w:r>
              <w:rPr>
                <w:rFonts w:hint="eastAsia" w:cs="Arial"/>
              </w:rPr>
              <w:t>2285</w:t>
            </w:r>
            <w:r>
              <w:rPr>
                <w:rFonts w:hint="eastAsia" w:eastAsia="宋体" w:cs="Arial"/>
                <w:lang w:val="en-US" w:eastAsia="zh-CN"/>
              </w:rPr>
              <w:t>0</w:t>
            </w:r>
            <w:r>
              <w:rPr>
                <w:rFonts w:hint="eastAsia" w:cs="Arial"/>
              </w:rPr>
              <w:t>1-&lt;1&gt;-228570</w:t>
            </w:r>
          </w:p>
        </w:tc>
        <w:tc>
          <w:tcPr>
            <w:tcW w:w="1134" w:type="dxa"/>
          </w:tcPr>
          <w:p>
            <w:pPr>
              <w:pStyle w:val="53"/>
              <w:rPr>
                <w:rFonts w:cs="Arial"/>
                <w:szCs w:val="18"/>
              </w:rPr>
            </w:pPr>
            <w:r>
              <w:rPr>
                <w:rFonts w:hint="eastAsia" w:eastAsia="宋体" w:cs="Arial"/>
                <w:szCs w:val="18"/>
                <w:lang w:val="en-US" w:eastAsia="zh-CN"/>
              </w:rPr>
              <w:t>1668</w:t>
            </w:r>
          </w:p>
        </w:tc>
        <w:tc>
          <w:tcPr>
            <w:tcW w:w="850" w:type="dxa"/>
          </w:tcPr>
          <w:p>
            <w:pPr>
              <w:pStyle w:val="53"/>
              <w:rPr>
                <w:rFonts w:cs="Arial"/>
              </w:rPr>
            </w:pPr>
            <w:r>
              <w:rPr>
                <w:rFonts w:hint="eastAsia" w:eastAsia="宋体"/>
                <w:lang w:val="en-US" w:eastAsia="zh-CN"/>
              </w:rPr>
              <w:t>261269</w:t>
            </w:r>
          </w:p>
        </w:tc>
        <w:tc>
          <w:tcPr>
            <w:tcW w:w="1556" w:type="dxa"/>
          </w:tcPr>
          <w:p>
            <w:pPr>
              <w:pStyle w:val="53"/>
            </w:pPr>
            <w:r>
              <w:rPr>
                <w:rFonts w:hint="eastAsia" w:eastAsia="宋体"/>
                <w:lang w:val="en-US" w:eastAsia="zh-CN"/>
              </w:rPr>
              <w:t>261269-&lt;1&gt;-261338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ZTE, Li Lu" w:date="2024-09-29T17:35:56Z"/>
        </w:trPr>
        <w:tc>
          <w:tcPr>
            <w:tcW w:w="1067" w:type="dxa"/>
          </w:tcPr>
          <w:p>
            <w:pPr>
              <w:pStyle w:val="53"/>
              <w:rPr>
                <w:ins w:id="26" w:author="ZTE, Li Lu" w:date="2024-09-29T17:35:56Z"/>
                <w:rFonts w:hint="default" w:eastAsia="宋体" w:cs="Arial"/>
                <w:szCs w:val="18"/>
                <w:lang w:val="en-US" w:eastAsia="zh-CN"/>
              </w:rPr>
            </w:pPr>
            <w:ins w:id="27" w:author="ZTE, Li Lu" w:date="2024-09-29T17:35:58Z">
              <w:r>
                <w:rPr>
                  <w:rFonts w:hint="eastAsia" w:eastAsia="宋体" w:cs="Arial"/>
                  <w:szCs w:val="18"/>
                  <w:lang w:val="en-US" w:eastAsia="zh-CN"/>
                </w:rPr>
                <w:t>2</w:t>
              </w:r>
            </w:ins>
            <w:ins w:id="28" w:author="ZTE, Li Lu" w:date="2024-09-29T17:35:59Z">
              <w:r>
                <w:rPr>
                  <w:rFonts w:hint="eastAsia" w:eastAsia="宋体" w:cs="Arial"/>
                  <w:szCs w:val="18"/>
                  <w:lang w:val="en-US" w:eastAsia="zh-CN"/>
                </w:rPr>
                <w:t>52</w:t>
              </w:r>
            </w:ins>
          </w:p>
        </w:tc>
        <w:tc>
          <w:tcPr>
            <w:tcW w:w="1055" w:type="dxa"/>
          </w:tcPr>
          <w:p>
            <w:pPr>
              <w:pStyle w:val="53"/>
              <w:rPr>
                <w:ins w:id="29" w:author="ZTE, Li Lu" w:date="2024-09-29T17:35:56Z"/>
                <w:rFonts w:hint="default" w:eastAsia="宋体" w:cs="Arial"/>
                <w:szCs w:val="18"/>
                <w:lang w:val="en-US" w:eastAsia="zh-CN"/>
              </w:rPr>
            </w:pPr>
            <w:ins w:id="30" w:author="ZTE, Li Lu" w:date="2024-09-29T17:36:15Z">
              <w:r>
                <w:rPr>
                  <w:rFonts w:hint="eastAsia" w:eastAsia="宋体" w:cs="Arial"/>
                  <w:szCs w:val="18"/>
                  <w:lang w:val="en-US" w:eastAsia="zh-CN"/>
                </w:rPr>
                <w:t>10</w:t>
              </w:r>
            </w:ins>
            <w:ins w:id="31" w:author="ZTE, Li Lu" w:date="2024-09-29T17:36:16Z">
              <w:r>
                <w:rPr>
                  <w:rFonts w:hint="eastAsia" w:eastAsia="宋体" w:cs="Arial"/>
                  <w:szCs w:val="18"/>
                  <w:lang w:val="en-US" w:eastAsia="zh-CN"/>
                </w:rPr>
                <w:t>0</w:t>
              </w:r>
            </w:ins>
          </w:p>
        </w:tc>
        <w:tc>
          <w:tcPr>
            <w:tcW w:w="1134" w:type="dxa"/>
          </w:tcPr>
          <w:p>
            <w:pPr>
              <w:pStyle w:val="53"/>
              <w:rPr>
                <w:ins w:id="32" w:author="ZTE, Li Lu" w:date="2024-09-29T17:35:56Z"/>
                <w:rFonts w:hint="eastAsia" w:eastAsia="宋体" w:cs="Arial"/>
                <w:szCs w:val="18"/>
                <w:lang w:val="en-US" w:eastAsia="zh-CN"/>
              </w:rPr>
            </w:pPr>
            <w:ins w:id="33" w:author="ZTE, Li Lu" w:date="2024-09-29T17:36:20Z">
              <w:r>
                <w:rPr>
                  <w:rFonts w:cs="Arial"/>
                  <w:szCs w:val="18"/>
                </w:rPr>
                <w:t>21</w:t>
              </w:r>
            </w:ins>
            <w:ins w:id="34" w:author="ZTE, Li Lu" w:date="2024-09-29T17:36:20Z">
              <w:r>
                <w:rPr>
                  <w:rFonts w:hint="eastAsia" w:cs="Arial"/>
                  <w:szCs w:val="18"/>
                  <w:lang w:val="en-US" w:eastAsia="zh-CN"/>
                </w:rPr>
                <w:t>8</w:t>
              </w:r>
            </w:ins>
            <w:ins w:id="35" w:author="ZTE, Li Lu" w:date="2024-09-29T17:36:20Z">
              <w:r>
                <w:rPr>
                  <w:rFonts w:cs="Arial"/>
                  <w:szCs w:val="18"/>
                </w:rPr>
                <w:t>0</w:t>
              </w:r>
            </w:ins>
          </w:p>
        </w:tc>
        <w:tc>
          <w:tcPr>
            <w:tcW w:w="1134" w:type="dxa"/>
          </w:tcPr>
          <w:p>
            <w:pPr>
              <w:pStyle w:val="53"/>
              <w:rPr>
                <w:ins w:id="36" w:author="ZTE, Li Lu" w:date="2024-09-29T17:35:56Z"/>
                <w:rFonts w:hint="eastAsia" w:cs="Arial"/>
              </w:rPr>
            </w:pPr>
            <w:ins w:id="37" w:author="ZTE, Li Lu" w:date="2024-09-29T17:36:26Z">
              <w:r>
                <w:rPr>
                  <w:rFonts w:hint="eastAsia" w:cs="Arial"/>
                  <w:szCs w:val="18"/>
                  <w:lang w:val="en-US" w:eastAsia="zh-CN"/>
                </w:rPr>
                <w:t>228301</w:t>
              </w:r>
            </w:ins>
          </w:p>
        </w:tc>
        <w:tc>
          <w:tcPr>
            <w:tcW w:w="1701" w:type="dxa"/>
          </w:tcPr>
          <w:p>
            <w:pPr>
              <w:pStyle w:val="53"/>
              <w:rPr>
                <w:ins w:id="38" w:author="ZTE, Li Lu" w:date="2024-09-29T17:35:56Z"/>
                <w:rFonts w:hint="eastAsia" w:cs="Arial"/>
              </w:rPr>
            </w:pPr>
            <w:ins w:id="39" w:author="ZTE, Li Lu" w:date="2024-09-29T17:36:31Z">
              <w:r>
                <w:rPr>
                  <w:rFonts w:hint="eastAsia" w:cs="Arial"/>
                  <w:lang w:val="en-US" w:eastAsia="zh-CN"/>
                </w:rPr>
                <w:t>228301</w:t>
              </w:r>
            </w:ins>
            <w:ins w:id="40" w:author="ZTE, Li Lu" w:date="2024-09-29T17:36:31Z">
              <w:r>
                <w:rPr>
                  <w:rFonts w:cs="Arial"/>
                  <w:szCs w:val="18"/>
                </w:rPr>
                <w:t xml:space="preserve"> –&lt;1&gt;- </w:t>
              </w:r>
            </w:ins>
            <w:ins w:id="41" w:author="ZTE, Li Lu" w:date="2024-09-29T17:36:31Z">
              <w:r>
                <w:rPr>
                  <w:rFonts w:hint="eastAsia" w:cs="Arial"/>
                  <w:szCs w:val="18"/>
                  <w:lang w:val="en-US" w:eastAsia="zh-CN"/>
                </w:rPr>
                <w:t>228500</w:t>
              </w:r>
            </w:ins>
          </w:p>
        </w:tc>
        <w:tc>
          <w:tcPr>
            <w:tcW w:w="1134" w:type="dxa"/>
          </w:tcPr>
          <w:p>
            <w:pPr>
              <w:pStyle w:val="53"/>
              <w:rPr>
                <w:ins w:id="42" w:author="ZTE, Li Lu" w:date="2024-09-29T17:35:56Z"/>
                <w:rFonts w:hint="eastAsia" w:eastAsia="宋体" w:cs="Arial"/>
                <w:szCs w:val="18"/>
                <w:lang w:val="en-US" w:eastAsia="zh-CN"/>
              </w:rPr>
            </w:pPr>
            <w:ins w:id="43" w:author="ZTE, Li Lu" w:date="2024-09-29T17:36:37Z">
              <w:r>
                <w:rPr>
                  <w:rFonts w:hint="eastAsia" w:cs="Arial"/>
                  <w:szCs w:val="18"/>
                  <w:lang w:val="en-US" w:eastAsia="zh-CN"/>
                </w:rPr>
                <w:t>200</w:t>
              </w:r>
            </w:ins>
            <w:ins w:id="44" w:author="ZTE, Li Lu" w:date="2024-09-29T17:36:37Z">
              <w:r>
                <w:rPr>
                  <w:rFonts w:cs="Arial"/>
                  <w:szCs w:val="18"/>
                </w:rPr>
                <w:t>0</w:t>
              </w:r>
            </w:ins>
          </w:p>
        </w:tc>
        <w:tc>
          <w:tcPr>
            <w:tcW w:w="850" w:type="dxa"/>
          </w:tcPr>
          <w:p>
            <w:pPr>
              <w:pStyle w:val="53"/>
              <w:rPr>
                <w:ins w:id="45" w:author="ZTE, Li Lu" w:date="2024-09-29T17:35:56Z"/>
                <w:rFonts w:hint="eastAsia" w:eastAsia="宋体"/>
                <w:lang w:val="en-US" w:eastAsia="zh-CN"/>
              </w:rPr>
            </w:pPr>
            <w:ins w:id="46" w:author="ZTE, Li Lu" w:date="2024-09-29T17:36:41Z">
              <w:r>
                <w:rPr/>
                <w:t>26</w:t>
              </w:r>
            </w:ins>
            <w:ins w:id="47" w:author="ZTE, Li Lu" w:date="2024-09-29T17:36:41Z">
              <w:r>
                <w:rPr>
                  <w:rFonts w:hint="eastAsia"/>
                  <w:lang w:val="en-US" w:eastAsia="zh-CN"/>
                </w:rPr>
                <w:t>1069</w:t>
              </w:r>
            </w:ins>
          </w:p>
        </w:tc>
        <w:tc>
          <w:tcPr>
            <w:tcW w:w="1556" w:type="dxa"/>
          </w:tcPr>
          <w:p>
            <w:pPr>
              <w:pStyle w:val="53"/>
              <w:rPr>
                <w:ins w:id="48" w:author="ZTE, Li Lu" w:date="2024-09-29T17:35:56Z"/>
                <w:rFonts w:hint="eastAsia" w:eastAsia="宋体"/>
                <w:lang w:val="en-US" w:eastAsia="zh-CN"/>
              </w:rPr>
            </w:pPr>
            <w:ins w:id="49" w:author="ZTE, Li Lu" w:date="2024-09-29T17:36:46Z">
              <w:r>
                <w:rPr/>
                <w:t>26</w:t>
              </w:r>
            </w:ins>
            <w:ins w:id="50" w:author="ZTE, Li Lu" w:date="2024-09-29T17:36:46Z">
              <w:r>
                <w:rPr>
                  <w:rFonts w:hint="eastAsia"/>
                  <w:lang w:val="en-US" w:eastAsia="zh-CN"/>
                </w:rPr>
                <w:t>1069</w:t>
              </w:r>
            </w:ins>
            <w:ins w:id="51" w:author="ZTE, Li Lu" w:date="2024-09-29T17:36:46Z">
              <w:r>
                <w:rPr>
                  <w:szCs w:val="18"/>
                </w:rPr>
                <w:t xml:space="preserve"> –&lt;1&gt;- </w:t>
              </w:r>
            </w:ins>
            <w:ins w:id="52" w:author="ZTE, Li Lu" w:date="2024-09-29T17:36:46Z">
              <w:r>
                <w:rPr>
                  <w:rFonts w:hint="eastAsia"/>
                  <w:szCs w:val="18"/>
                  <w:lang w:val="en-US" w:eastAsia="zh-CN"/>
                </w:rPr>
                <w:t>261268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bookmarkEnd w:id="8"/>
    <w:p>
      <w:pPr>
        <w:pStyle w:val="3"/>
        <w:outlineLvl w:val="0"/>
        <w:rPr>
          <w:rFonts w:eastAsia="??"/>
          <w:color w:val="FF0000"/>
          <w:szCs w:val="32"/>
          <w:highlight w:val="none"/>
        </w:rPr>
      </w:pPr>
      <w:bookmarkStart w:id="43" w:name="OLE_LINK15"/>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44" w:name="_Toc153138204"/>
      <w:bookmarkStart w:id="45" w:name="_Toc137386348"/>
      <w:bookmarkStart w:id="46" w:name="_Toc145029463"/>
      <w:bookmarkStart w:id="47" w:name="_Toc120570016"/>
      <w:bookmarkStart w:id="48" w:name="_Toc163214318"/>
      <w:bookmarkStart w:id="49" w:name="_Toc368026210"/>
      <w:bookmarkStart w:id="50" w:name="_Toc121162808"/>
      <w:bookmarkStart w:id="51" w:name="_Toc137401228"/>
      <w:bookmarkStart w:id="52" w:name="_Toc138894752"/>
      <w:bookmarkStart w:id="53" w:name="_Toc153136010"/>
      <w:bookmarkStart w:id="54" w:name="_Toc163213841"/>
      <w:bookmarkStart w:id="55" w:name="_Toc161928619"/>
      <w:bookmarkStart w:id="56" w:name="_Toc130826071"/>
      <w:bookmarkStart w:id="57" w:name="_Toc124177944"/>
      <w:bookmarkStart w:id="58" w:name="_Toc121827689"/>
      <w:bookmarkStart w:id="59" w:name="_Toc124177517"/>
      <w:bookmarkStart w:id="60" w:name="_Toc111062022"/>
      <w:r>
        <w:t>5.4A.3</w:t>
      </w:r>
      <w:r>
        <w:tab/>
      </w:r>
      <w:r>
        <w:t>TX–RX frequency separation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76"/>
      </w:pPr>
      <w:r>
        <w:t>a)</w:t>
      </w:r>
      <w:r>
        <w:tab/>
      </w:r>
      <w:r>
        <w:t>The default E-UTRA TX channel (carrier centre frequency) to RX channel (carrier centre frequency) separation is specified in Table 5.4A.3-1 for the TX and RX channel bandwidth defined in Table 5.3A-1.</w:t>
      </w:r>
    </w:p>
    <w:p>
      <w:pPr>
        <w:pStyle w:val="56"/>
      </w:pPr>
      <w:r>
        <w:t>Table 5.4A.3-1: Default UE TX-RX frequency separation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17"/>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817" w:type="dxa"/>
          </w:tcPr>
          <w:p>
            <w:pPr>
              <w:pStyle w:val="52"/>
              <w:rPr>
                <w:rFonts w:cs="Arial"/>
              </w:rPr>
            </w:pPr>
            <w:r>
              <w:rPr>
                <w:rFonts w:cs="Arial"/>
              </w:rPr>
              <w:t>E-UTRA Operating Band</w:t>
            </w:r>
          </w:p>
        </w:tc>
        <w:tc>
          <w:tcPr>
            <w:tcW w:w="2693" w:type="dxa"/>
          </w:tcPr>
          <w:p>
            <w:pPr>
              <w:pStyle w:val="52"/>
              <w:rPr>
                <w:rFonts w:cs="Arial"/>
              </w:rPr>
            </w:pPr>
            <w:r>
              <w:rPr>
                <w:rFonts w:cs="Arial"/>
              </w:rPr>
              <w:t xml:space="preserve">TX </w:t>
            </w:r>
            <w:r>
              <w:rPr>
                <w:rFonts w:cs="v5.0.0"/>
              </w:rPr>
              <w:t>–</w:t>
            </w:r>
            <w:r>
              <w:rPr>
                <w:rFonts w:cs="Arial"/>
              </w:rPr>
              <w:t xml:space="preserve"> RX </w:t>
            </w:r>
            <w:r>
              <w:rPr>
                <w:rFonts w:cs="Arial"/>
              </w:rPr>
              <w:br w:type="textWrapping"/>
            </w:r>
            <w:r>
              <w:rPr>
                <w:rFonts w:cs="Arial"/>
              </w:rPr>
              <w:t>carrier centre frequency</w:t>
            </w:r>
            <w:r>
              <w:rPr>
                <w:rFonts w:cs="Arial"/>
              </w:rPr>
              <w:br w:type="textWrapping"/>
            </w:r>
            <w:r>
              <w:rPr>
                <w:rFonts w:cs="Arial"/>
              </w:rPr>
              <w:t>separation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256</w:t>
            </w:r>
          </w:p>
        </w:tc>
        <w:tc>
          <w:tcPr>
            <w:tcW w:w="2693" w:type="dxa"/>
          </w:tcPr>
          <w:p>
            <w:pPr>
              <w:pStyle w:val="53"/>
              <w:rPr>
                <w:rFonts w:cs="Arial"/>
              </w:rPr>
            </w:pPr>
            <w:r>
              <w:rPr>
                <w:rFonts w:cs="Arial"/>
              </w:rPr>
              <w:t>190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cs="Arial"/>
              </w:rPr>
              <w:t>255</w:t>
            </w:r>
          </w:p>
        </w:tc>
        <w:tc>
          <w:tcPr>
            <w:tcW w:w="2693" w:type="dxa"/>
          </w:tcPr>
          <w:p>
            <w:pPr>
              <w:pStyle w:val="53"/>
              <w:rPr>
                <w:rFonts w:cs="Arial"/>
              </w:rPr>
            </w:pPr>
            <w:r>
              <w:rPr>
                <w:rFonts w:cs="Arial"/>
              </w:rPr>
              <w:t>-101.5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hint="eastAsia" w:eastAsia="宋体" w:cs="Arial"/>
                <w:lang w:val="en-US" w:eastAsia="zh-CN"/>
              </w:rPr>
              <w:t>254</w:t>
            </w:r>
          </w:p>
        </w:tc>
        <w:tc>
          <w:tcPr>
            <w:tcW w:w="2693" w:type="dxa"/>
          </w:tcPr>
          <w:p>
            <w:pPr>
              <w:pStyle w:val="53"/>
              <w:rPr>
                <w:rFonts w:cs="Arial"/>
              </w:rPr>
            </w:pPr>
            <w:r>
              <w:rPr>
                <w:rFonts w:hint="eastAsia" w:eastAsia="宋体" w:cs="Arial"/>
                <w:lang w:val="en-US" w:eastAsia="zh-CN"/>
              </w:rPr>
              <w:t>873.5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17" w:type="dxa"/>
          </w:tcPr>
          <w:p>
            <w:pPr>
              <w:pStyle w:val="53"/>
              <w:rPr>
                <w:rFonts w:cs="Arial"/>
              </w:rPr>
            </w:pPr>
            <w:r>
              <w:rPr>
                <w:rFonts w:hint="eastAsia" w:eastAsia="宋体" w:cs="Arial"/>
                <w:lang w:val="en-US" w:eastAsia="zh-CN"/>
              </w:rPr>
              <w:t>253</w:t>
            </w:r>
          </w:p>
        </w:tc>
        <w:tc>
          <w:tcPr>
            <w:tcW w:w="2693" w:type="dxa"/>
          </w:tcPr>
          <w:p>
            <w:pPr>
              <w:pStyle w:val="53"/>
              <w:rPr>
                <w:rFonts w:cs="Arial"/>
              </w:rPr>
            </w:pPr>
            <w:r>
              <w:rPr>
                <w:rFonts w:hint="eastAsia" w:eastAsia="宋体" w:cs="Arial"/>
                <w:lang w:val="en-US" w:eastAsia="zh-CN"/>
              </w:rPr>
              <w:t>-150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 w:author="ZTE, Li Lu" w:date="2024-09-29T17:36:48Z"/>
        </w:trPr>
        <w:tc>
          <w:tcPr>
            <w:tcW w:w="2817" w:type="dxa"/>
          </w:tcPr>
          <w:p>
            <w:pPr>
              <w:pStyle w:val="53"/>
              <w:rPr>
                <w:ins w:id="54" w:author="ZTE, Li Lu" w:date="2024-09-29T17:36:48Z"/>
                <w:rFonts w:hint="default" w:eastAsia="宋体" w:cs="Arial"/>
                <w:lang w:val="en-US" w:eastAsia="zh-CN"/>
              </w:rPr>
            </w:pPr>
            <w:ins w:id="55" w:author="ZTE, Li Lu" w:date="2024-09-29T17:36:53Z">
              <w:r>
                <w:rPr>
                  <w:rFonts w:hint="eastAsia" w:eastAsia="宋体" w:cs="Arial"/>
                  <w:lang w:val="en-US" w:eastAsia="zh-CN"/>
                </w:rPr>
                <w:t>252</w:t>
              </w:r>
            </w:ins>
          </w:p>
        </w:tc>
        <w:tc>
          <w:tcPr>
            <w:tcW w:w="2693" w:type="dxa"/>
          </w:tcPr>
          <w:p>
            <w:pPr>
              <w:pStyle w:val="53"/>
              <w:rPr>
                <w:ins w:id="56" w:author="ZTE, Li Lu" w:date="2024-09-29T17:36:48Z"/>
                <w:rFonts w:hint="eastAsia" w:eastAsia="宋体" w:cs="Arial"/>
                <w:lang w:val="en-US" w:eastAsia="zh-CN"/>
              </w:rPr>
            </w:pPr>
            <w:ins w:id="57" w:author="ZTE, Li Lu" w:date="2024-09-29T17:37:12Z">
              <w:r>
                <w:rPr>
                  <w:rFonts w:hint="eastAsia" w:ascii="Arial" w:hAnsi="Arial" w:eastAsia="宋体" w:cs="Arial"/>
                  <w:sz w:val="18"/>
                  <w:lang w:val="en-US" w:eastAsia="zh-CN"/>
                </w:rPr>
                <w:t>180 MHz</w:t>
              </w:r>
            </w:ins>
          </w:p>
        </w:tc>
      </w:tr>
    </w:tbl>
    <w:p/>
    <w:p>
      <w:pPr>
        <w:pStyle w:val="76"/>
      </w:pPr>
      <w:r>
        <w:t>b)</w:t>
      </w:r>
      <w:r>
        <w:tab/>
      </w:r>
      <w:r>
        <w:t xml:space="preserve">The use of other TX channel to RX channel carrier centre frequency separation is not precluded and </w:t>
      </w:r>
      <w:r>
        <w:rPr>
          <w:rFonts w:cs="v5.0.0"/>
          <w:snapToGrid w:val="0"/>
        </w:rPr>
        <w:t>is intended to form part of a later release</w:t>
      </w:r>
      <w:r>
        <w:t>.</w:t>
      </w:r>
    </w:p>
    <w:p/>
    <w:bookmarkEnd w:id="43"/>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61" w:name="_Toc368026216"/>
      <w:bookmarkStart w:id="62" w:name="_Toc111062028"/>
      <w:bookmarkStart w:id="63" w:name="_Toc163213850"/>
      <w:bookmarkStart w:id="64" w:name="_Toc137386357"/>
      <w:bookmarkStart w:id="65" w:name="_Toc121827698"/>
      <w:bookmarkStart w:id="66" w:name="_Toc163214327"/>
      <w:bookmarkStart w:id="67" w:name="_Toc137401237"/>
      <w:bookmarkStart w:id="68" w:name="_Toc130826080"/>
      <w:bookmarkStart w:id="69" w:name="_Toc121162817"/>
      <w:bookmarkStart w:id="70" w:name="_Toc124177953"/>
      <w:bookmarkStart w:id="71" w:name="_Toc153136019"/>
      <w:bookmarkStart w:id="72" w:name="_Toc153138213"/>
      <w:bookmarkStart w:id="73" w:name="_Toc120570025"/>
      <w:bookmarkStart w:id="74" w:name="_Toc161928628"/>
      <w:bookmarkStart w:id="75" w:name="_Toc138894761"/>
      <w:bookmarkStart w:id="76" w:name="_Toc124177526"/>
      <w:bookmarkStart w:id="77" w:name="_Toc145029472"/>
      <w:r>
        <w:t>6.2A.1</w:t>
      </w:r>
      <w:r>
        <w:tab/>
      </w:r>
      <w:r>
        <w:rPr>
          <w:lang w:eastAsia="zh-CN"/>
        </w:rPr>
        <w:t xml:space="preserve">UE </w:t>
      </w:r>
      <w:r>
        <w:t>maximum output power</w:t>
      </w:r>
      <w:bookmarkEnd w:id="61"/>
      <w:bookmarkEnd w:id="62"/>
      <w:r>
        <w:t xml:space="preserve"> for category M1</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The following UE Power Classes define the maximum output power for </w:t>
      </w:r>
      <w:r>
        <w:rPr>
          <w:color w:val="000000" w:themeColor="text1"/>
          <w14:textFill>
            <w14:solidFill>
              <w14:schemeClr w14:val="tx1"/>
            </w14:solidFill>
          </w14:textFill>
        </w:rPr>
        <w:t>any transmission bandwidth within the channel bandwidth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The period of measurement shall be at least one sub frame (1ms).</w:t>
      </w:r>
    </w:p>
    <w:p>
      <w:pPr>
        <w:pStyle w:val="56"/>
      </w:pPr>
      <w:r>
        <w:t>Table 6.2A.1-1: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gridCol w:w="1008"/>
        <w:gridCol w:w="1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rFonts w:cs="Arial"/>
              </w:rPr>
            </w:pPr>
            <w:r>
              <w:rPr>
                <w:rFonts w:cs="Arial"/>
              </w:rPr>
              <w:t>EUTRA band</w:t>
            </w:r>
          </w:p>
        </w:tc>
        <w:tc>
          <w:tcPr>
            <w:tcW w:w="1008" w:type="dxa"/>
          </w:tcPr>
          <w:p>
            <w:pPr>
              <w:pStyle w:val="52"/>
              <w:rPr>
                <w:rFonts w:cs="Arial"/>
              </w:rPr>
            </w:pPr>
            <w:r>
              <w:rPr>
                <w:rFonts w:cs="Arial"/>
              </w:rPr>
              <w:t>Class 2</w:t>
            </w:r>
          </w:p>
          <w:p>
            <w:pPr>
              <w:pStyle w:val="52"/>
              <w:rPr>
                <w:rFonts w:cs="Arial"/>
              </w:rPr>
            </w:pPr>
            <w:r>
              <w:rPr>
                <w:rFonts w:cs="Arial"/>
              </w:rPr>
              <w:t>(dBm)</w:t>
            </w:r>
          </w:p>
        </w:tc>
        <w:tc>
          <w:tcPr>
            <w:tcW w:w="1067" w:type="dxa"/>
          </w:tcPr>
          <w:p>
            <w:pPr>
              <w:pStyle w:val="52"/>
              <w:rPr>
                <w:rFonts w:cs="Arial"/>
              </w:rPr>
            </w:pPr>
            <w:r>
              <w:rPr>
                <w:rFonts w:cs="Arial"/>
              </w:rPr>
              <w:t>Tolerance</w:t>
            </w:r>
          </w:p>
          <w:p>
            <w:pPr>
              <w:pStyle w:val="52"/>
              <w:rPr>
                <w:rFonts w:cs="Arial"/>
              </w:rPr>
            </w:pPr>
            <w:r>
              <w:rPr>
                <w:rFonts w:cs="Arial"/>
              </w:rPr>
              <w:t>(dB)</w:t>
            </w:r>
          </w:p>
        </w:tc>
        <w:tc>
          <w:tcPr>
            <w:tcW w:w="1008" w:type="dxa"/>
          </w:tcPr>
          <w:p>
            <w:pPr>
              <w:pStyle w:val="52"/>
              <w:rPr>
                <w:rFonts w:cs="Arial"/>
              </w:rPr>
            </w:pPr>
            <w:r>
              <w:rPr>
                <w:rFonts w:cs="Arial"/>
              </w:rPr>
              <w:t>Class 3 (dBm)</w:t>
            </w:r>
          </w:p>
        </w:tc>
        <w:tc>
          <w:tcPr>
            <w:tcW w:w="1067" w:type="dxa"/>
          </w:tcPr>
          <w:p>
            <w:pPr>
              <w:pStyle w:val="52"/>
              <w:rPr>
                <w:rFonts w:cs="Arial"/>
              </w:rPr>
            </w:pPr>
            <w:r>
              <w:rPr>
                <w:rFonts w:cs="Arial"/>
              </w:rPr>
              <w:t>Tolerance (dB)</w:t>
            </w:r>
          </w:p>
        </w:tc>
        <w:tc>
          <w:tcPr>
            <w:tcW w:w="1008" w:type="dxa"/>
          </w:tcPr>
          <w:p>
            <w:pPr>
              <w:pStyle w:val="52"/>
              <w:rPr>
                <w:rFonts w:cs="Arial"/>
              </w:rPr>
            </w:pPr>
            <w:r>
              <w:rPr>
                <w:rFonts w:cs="Arial"/>
              </w:rPr>
              <w:t>Class 5 (dBm)</w:t>
            </w:r>
          </w:p>
        </w:tc>
        <w:tc>
          <w:tcPr>
            <w:tcW w:w="1994"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cs="Arial"/>
                <w:lang w:eastAsia="zh-TW"/>
              </w:rPr>
              <w:t>256</w:t>
            </w:r>
          </w:p>
        </w:tc>
        <w:tc>
          <w:tcPr>
            <w:tcW w:w="1008" w:type="dxa"/>
          </w:tcPr>
          <w:p>
            <w:pPr>
              <w:pStyle w:val="53"/>
              <w:rPr>
                <w:rFonts w:cs="Arial"/>
              </w:rPr>
            </w:pPr>
          </w:p>
        </w:tc>
        <w:tc>
          <w:tcPr>
            <w:tcW w:w="1067" w:type="dxa"/>
          </w:tcPr>
          <w:p>
            <w:pPr>
              <w:pStyle w:val="53"/>
              <w:rPr>
                <w:rFonts w:cs="Arial"/>
              </w:rPr>
            </w:pPr>
          </w:p>
        </w:tc>
        <w:tc>
          <w:tcPr>
            <w:tcW w:w="1008" w:type="dxa"/>
          </w:tcPr>
          <w:p>
            <w:pPr>
              <w:pStyle w:val="53"/>
              <w:rPr>
                <w:rFonts w:cs="Arial"/>
              </w:rPr>
            </w:pPr>
            <w:r>
              <w:rPr>
                <w:rFonts w:cs="Arial"/>
              </w:rPr>
              <w:t>23</w:t>
            </w:r>
          </w:p>
        </w:tc>
        <w:tc>
          <w:tcPr>
            <w:tcW w:w="1067" w:type="dxa"/>
          </w:tcPr>
          <w:p>
            <w:pPr>
              <w:pStyle w:val="53"/>
              <w:rPr>
                <w:rFonts w:cs="Arial"/>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cs="Arial"/>
                <w:lang w:eastAsia="zh-TW"/>
              </w:rPr>
              <w:t>255</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994" w:type="dxa"/>
            <w:tcBorders>
              <w:top w:val="single" w:color="auto" w:sz="4" w:space="0"/>
              <w:left w:val="single" w:color="auto" w:sz="4" w:space="0"/>
              <w:bottom w:val="single" w:color="auto" w:sz="4" w:space="0"/>
            </w:tcBorders>
          </w:tcPr>
          <w:p>
            <w:pPr>
              <w:pStyle w:val="53"/>
              <w:rPr>
                <w:rFonts w:cs="Arial"/>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hint="eastAsia" w:eastAsia="宋体" w:cs="Arial"/>
                <w:lang w:val="en-US" w:eastAsia="zh-CN"/>
              </w:rPr>
              <w:t>254</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val="en-US" w:eastAsia="zh-CN"/>
              </w:rPr>
              <w:t>20</w:t>
            </w:r>
          </w:p>
        </w:tc>
        <w:tc>
          <w:tcPr>
            <w:tcW w:w="1994" w:type="dxa"/>
            <w:tcBorders>
              <w:top w:val="single" w:color="auto" w:sz="4" w:space="0"/>
              <w:left w:val="single" w:color="auto" w:sz="4" w:space="0"/>
              <w:bottom w:val="single" w:color="auto" w:sz="4" w:space="0"/>
            </w:tcBorders>
          </w:tcPr>
          <w:p>
            <w:pPr>
              <w:pStyle w:val="53"/>
              <w:rPr>
                <w:rFonts w:cs="Arial"/>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rFonts w:cs="Arial"/>
                <w:lang w:eastAsia="zh-TW"/>
              </w:rPr>
            </w:pPr>
            <w:r>
              <w:rPr>
                <w:rFonts w:hint="eastAsia" w:eastAsia="宋体" w:cs="Arial"/>
                <w:lang w:val="en-US" w:eastAsia="zh-CN"/>
              </w:rPr>
              <w:t>253</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23</w:t>
            </w: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r>
              <w:rPr>
                <w:rFonts w:hint="eastAsia" w:eastAsia="宋体" w:cs="Arial"/>
                <w:lang w:val="en-US" w:eastAsia="zh-CN"/>
              </w:rPr>
              <w:t>+/-2</w:t>
            </w:r>
          </w:p>
        </w:tc>
        <w:tc>
          <w:tcPr>
            <w:tcW w:w="1008" w:type="dxa"/>
            <w:tcBorders>
              <w:top w:val="single" w:color="auto" w:sz="4" w:space="0"/>
              <w:left w:val="single" w:color="auto" w:sz="4" w:space="0"/>
              <w:bottom w:val="single" w:color="auto" w:sz="4" w:space="0"/>
              <w:right w:val="single" w:color="auto" w:sz="4" w:space="0"/>
            </w:tcBorders>
          </w:tcPr>
          <w:p>
            <w:pPr>
              <w:pStyle w:val="53"/>
              <w:rPr>
                <w:rFonts w:cs="Arial" w:eastAsiaTheme="minorEastAsia"/>
                <w:lang w:eastAsia="zh-TW"/>
              </w:rPr>
            </w:pPr>
            <w:r>
              <w:rPr>
                <w:rFonts w:hint="eastAsia" w:cs="Arial" w:eastAsiaTheme="minorEastAsia"/>
                <w:lang w:val="en-US" w:eastAsia="zh-CN"/>
              </w:rPr>
              <w:t>20</w:t>
            </w:r>
          </w:p>
        </w:tc>
        <w:tc>
          <w:tcPr>
            <w:tcW w:w="1994" w:type="dxa"/>
            <w:tcBorders>
              <w:top w:val="single" w:color="auto" w:sz="4" w:space="0"/>
              <w:left w:val="single" w:color="auto" w:sz="4" w:space="0"/>
              <w:bottom w:val="single" w:color="auto" w:sz="4" w:space="0"/>
            </w:tcBorders>
          </w:tcPr>
          <w:p>
            <w:pPr>
              <w:pStyle w:val="53"/>
              <w:rPr>
                <w:rFonts w:cs="Arial"/>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8" w:author="ZTE, Li Lu" w:date="2024-09-29T17:37:19Z"/>
        </w:trPr>
        <w:tc>
          <w:tcPr>
            <w:tcW w:w="923" w:type="dxa"/>
            <w:tcBorders>
              <w:top w:val="single" w:color="auto" w:sz="4" w:space="0"/>
              <w:left w:val="single" w:color="auto" w:sz="4" w:space="0"/>
              <w:bottom w:val="single" w:color="auto" w:sz="4" w:space="0"/>
              <w:right w:val="single" w:color="auto" w:sz="4" w:space="0"/>
            </w:tcBorders>
            <w:vAlign w:val="center"/>
          </w:tcPr>
          <w:p>
            <w:pPr>
              <w:pStyle w:val="53"/>
              <w:ind w:firstLine="180" w:firstLineChars="100"/>
              <w:jc w:val="left"/>
              <w:rPr>
                <w:ins w:id="59" w:author="ZTE, Li Lu" w:date="2024-09-29T17:37:19Z"/>
                <w:rFonts w:hint="default" w:eastAsia="宋体" w:cs="Arial"/>
                <w:lang w:val="en-US" w:eastAsia="zh-CN"/>
              </w:rPr>
            </w:pPr>
            <w:ins w:id="60" w:author="ZTE, Li Lu" w:date="2024-09-29T17:37:21Z">
              <w:r>
                <w:rPr>
                  <w:rFonts w:hint="eastAsia" w:eastAsia="宋体" w:cs="Arial"/>
                  <w:lang w:val="en-US" w:eastAsia="zh-CN"/>
                </w:rPr>
                <w:t>252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61" w:author="ZTE, Li Lu" w:date="2024-09-29T17:37:19Z"/>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ins w:id="62" w:author="ZTE, Li Lu" w:date="2024-09-29T17:37:19Z"/>
                <w:rFonts w:cs="Arial"/>
              </w:rPr>
            </w:pPr>
          </w:p>
        </w:tc>
        <w:tc>
          <w:tcPr>
            <w:tcW w:w="1008" w:type="dxa"/>
            <w:tcBorders>
              <w:top w:val="single" w:color="auto" w:sz="4" w:space="0"/>
              <w:left w:val="single" w:color="auto" w:sz="4" w:space="0"/>
              <w:bottom w:val="single" w:color="auto" w:sz="4" w:space="0"/>
              <w:right w:val="single" w:color="auto" w:sz="4" w:space="0"/>
            </w:tcBorders>
          </w:tcPr>
          <w:p>
            <w:pPr>
              <w:pStyle w:val="53"/>
              <w:rPr>
                <w:ins w:id="63" w:author="ZTE, Li Lu" w:date="2024-09-29T17:37:19Z"/>
                <w:rFonts w:hint="default" w:eastAsia="宋体" w:cs="Arial"/>
                <w:lang w:val="en-US" w:eastAsia="zh-CN"/>
              </w:rPr>
            </w:pPr>
            <w:ins w:id="64" w:author="ZTE, Li Lu" w:date="2024-09-29T17:37:23Z">
              <w:r>
                <w:rPr>
                  <w:rFonts w:hint="eastAsia" w:eastAsia="宋体" w:cs="Arial"/>
                  <w:lang w:val="en-US" w:eastAsia="zh-CN"/>
                </w:rPr>
                <w:t>23</w:t>
              </w:r>
            </w:ins>
          </w:p>
        </w:tc>
        <w:tc>
          <w:tcPr>
            <w:tcW w:w="1067" w:type="dxa"/>
            <w:tcBorders>
              <w:top w:val="single" w:color="auto" w:sz="4" w:space="0"/>
              <w:left w:val="single" w:color="auto" w:sz="4" w:space="0"/>
              <w:bottom w:val="single" w:color="auto" w:sz="4" w:space="0"/>
              <w:right w:val="single" w:color="auto" w:sz="4" w:space="0"/>
            </w:tcBorders>
          </w:tcPr>
          <w:p>
            <w:pPr>
              <w:pStyle w:val="53"/>
              <w:rPr>
                <w:ins w:id="65" w:author="ZTE, Li Lu" w:date="2024-09-29T17:37:19Z"/>
                <w:rFonts w:hint="eastAsia" w:eastAsia="宋体" w:cs="Arial"/>
                <w:lang w:val="en-US" w:eastAsia="zh-CN"/>
              </w:rPr>
            </w:pPr>
            <w:ins w:id="66" w:author="ZTE, Li Lu" w:date="2024-09-29T17:37:27Z">
              <w:r>
                <w:rPr>
                  <w:rFonts w:hint="eastAsia" w:eastAsia="宋体" w:cs="Arial"/>
                  <w:lang w:val="en-US" w:eastAsia="zh-CN"/>
                </w:rPr>
                <w:t>+/-2</w:t>
              </w:r>
            </w:ins>
          </w:p>
        </w:tc>
        <w:tc>
          <w:tcPr>
            <w:tcW w:w="1008" w:type="dxa"/>
            <w:tcBorders>
              <w:top w:val="single" w:color="auto" w:sz="4" w:space="0"/>
              <w:left w:val="single" w:color="auto" w:sz="4" w:space="0"/>
              <w:bottom w:val="single" w:color="auto" w:sz="4" w:space="0"/>
              <w:right w:val="single" w:color="auto" w:sz="4" w:space="0"/>
            </w:tcBorders>
          </w:tcPr>
          <w:p>
            <w:pPr>
              <w:pStyle w:val="53"/>
              <w:rPr>
                <w:ins w:id="67" w:author="ZTE, Li Lu" w:date="2024-09-29T17:37:19Z"/>
                <w:rFonts w:hint="default" w:cs="Arial" w:eastAsiaTheme="minorEastAsia"/>
                <w:lang w:val="en-US" w:eastAsia="zh-CN"/>
              </w:rPr>
            </w:pPr>
            <w:ins w:id="68" w:author="ZTE, Li Lu" w:date="2024-09-29T17:37:28Z">
              <w:r>
                <w:rPr>
                  <w:rFonts w:hint="eastAsia" w:cs="Arial" w:eastAsiaTheme="minorEastAsia"/>
                  <w:lang w:val="en-US" w:eastAsia="zh-CN"/>
                </w:rPr>
                <w:t>2</w:t>
              </w:r>
            </w:ins>
            <w:ins w:id="69" w:author="ZTE, Li Lu" w:date="2024-09-29T17:37:29Z">
              <w:r>
                <w:rPr>
                  <w:rFonts w:hint="eastAsia" w:cs="Arial" w:eastAsiaTheme="minorEastAsia"/>
                  <w:lang w:val="en-US" w:eastAsia="zh-CN"/>
                </w:rPr>
                <w:t>0</w:t>
              </w:r>
            </w:ins>
          </w:p>
        </w:tc>
        <w:tc>
          <w:tcPr>
            <w:tcW w:w="1994" w:type="dxa"/>
            <w:tcBorders>
              <w:top w:val="single" w:color="auto" w:sz="4" w:space="0"/>
              <w:left w:val="single" w:color="auto" w:sz="4" w:space="0"/>
              <w:bottom w:val="single" w:color="auto" w:sz="4" w:space="0"/>
            </w:tcBorders>
          </w:tcPr>
          <w:p>
            <w:pPr>
              <w:pStyle w:val="53"/>
              <w:rPr>
                <w:ins w:id="70" w:author="ZTE, Li Lu" w:date="2024-09-29T17:37:19Z"/>
                <w:rFonts w:hint="eastAsia" w:eastAsia="宋体" w:cs="Arial"/>
                <w:lang w:val="en-US" w:eastAsia="zh-CN"/>
              </w:rPr>
            </w:pPr>
            <w:ins w:id="71" w:author="ZTE, Li Lu" w:date="2024-09-29T17:37:31Z">
              <w:r>
                <w:rPr>
                  <w:rFonts w:hint="eastAsia" w:eastAsia="宋体" w:cs="Arial"/>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5" w:type="dxa"/>
            <w:gridSpan w:val="7"/>
            <w:tcBorders>
              <w:top w:val="single" w:color="auto" w:sz="4" w:space="0"/>
              <w:left w:val="single" w:color="auto" w:sz="4" w:space="0"/>
              <w:bottom w:val="single" w:color="auto" w:sz="4" w:space="0"/>
            </w:tcBorders>
            <w:vAlign w:val="center"/>
          </w:tcPr>
          <w:p>
            <w:pPr>
              <w:pStyle w:val="67"/>
              <w:rPr>
                <w:rFonts w:cs="Arial"/>
              </w:rPr>
            </w:pPr>
            <w:r>
              <w:rPr>
                <w:rFonts w:cs="Arial"/>
              </w:rPr>
              <w:t>NOTE 1:</w:t>
            </w:r>
            <w:r>
              <w:rPr>
                <w:rFonts w:cs="Arial"/>
              </w:rPr>
              <w:tab/>
            </w:r>
            <w:r>
              <w:rPr>
                <w:rFonts w:cs="Arial"/>
              </w:rPr>
              <w:t>P</w:t>
            </w:r>
            <w:r>
              <w:rPr>
                <w:rFonts w:cs="Arial"/>
                <w:vertAlign w:val="subscript"/>
              </w:rPr>
              <w:t>PowerClass</w:t>
            </w:r>
            <w:r>
              <w:rPr>
                <w:rFonts w:cs="Arial"/>
              </w:rPr>
              <w:t xml:space="preserve"> is the maximum UE power specified without taking into account the tolerance.</w:t>
            </w:r>
          </w:p>
        </w:tc>
      </w:tr>
    </w:tbl>
    <w:p>
      <w:pPr>
        <w:rPr>
          <w:iCs/>
          <w:lang w:eastAsia="zh-TW"/>
        </w:rPr>
      </w:pPr>
    </w:p>
    <w:p>
      <w:pPr>
        <w:rPr>
          <w:rFonts w:eastAsia="MS Mincho" w:cs="Arial"/>
          <w:lang w:eastAsia="ja-JP"/>
        </w:rPr>
      </w:pPr>
      <w:r>
        <w:rPr>
          <w:rFonts w:cs="Arial"/>
        </w:rPr>
        <w:t>The default power class P</w:t>
      </w:r>
      <w:r>
        <w:rPr>
          <w:rFonts w:cs="Arial"/>
          <w:vertAlign w:val="subscript"/>
        </w:rPr>
        <w:t xml:space="preserve">PowerClass_Default </w:t>
      </w:r>
      <w:r>
        <w:rPr>
          <w:rFonts w:cs="Arial"/>
        </w:rPr>
        <w:t>for an operating band is Power Class 3 unless otherwise stated</w:t>
      </w:r>
      <w:r>
        <w:rPr>
          <w:rFonts w:eastAsia="MS Mincho" w:cs="Arial"/>
          <w:lang w:eastAsia="ja-JP"/>
        </w:rPr>
        <w:t>.</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rPr>
          <w:lang w:val="zh-CN"/>
        </w:rPr>
      </w:pPr>
      <w:bookmarkStart w:id="78" w:name="_Toc120570030"/>
      <w:bookmarkStart w:id="79" w:name="_Toc124177958"/>
      <w:bookmarkStart w:id="80" w:name="_Toc153136024"/>
      <w:bookmarkStart w:id="81" w:name="_Toc137386362"/>
      <w:bookmarkStart w:id="82" w:name="_Toc138894766"/>
      <w:bookmarkStart w:id="83" w:name="_Toc124177531"/>
      <w:bookmarkStart w:id="84" w:name="_Toc121827703"/>
      <w:bookmarkStart w:id="85" w:name="_Toc121162822"/>
      <w:bookmarkStart w:id="86" w:name="_Toc145029477"/>
      <w:bookmarkStart w:id="87" w:name="_Toc161928633"/>
      <w:bookmarkStart w:id="88" w:name="_Toc130826085"/>
      <w:bookmarkStart w:id="89" w:name="_Toc137401242"/>
      <w:bookmarkStart w:id="90" w:name="_Toc153138218"/>
      <w:bookmarkStart w:id="91" w:name="_Toc163214332"/>
      <w:bookmarkStart w:id="92" w:name="_Toc163213855"/>
      <w:r>
        <w:t>6.2B.1</w:t>
      </w:r>
      <w:r>
        <w:tab/>
      </w:r>
      <w:r>
        <w:rPr>
          <w:lang w:eastAsia="zh-CN"/>
        </w:rPr>
        <w:t xml:space="preserve">UE </w:t>
      </w:r>
      <w:r>
        <w:t xml:space="preserve">maximum output power for category </w:t>
      </w:r>
      <w:r>
        <w:rPr>
          <w:lang w:val="zh-CN"/>
        </w:rPr>
        <w:t>NB1 and NB2</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pPr>
        <w:rPr>
          <w:color w:val="000000" w:themeColor="text1"/>
          <w14:textFill>
            <w14:solidFill>
              <w14:schemeClr w14:val="tx1"/>
            </w14:solidFill>
          </w14:textFill>
        </w:rPr>
      </w:pPr>
      <w:r>
        <w:rPr>
          <w:rFonts w:cs="v5.0.0"/>
          <w:color w:val="000000" w:themeColor="text1"/>
          <w14:textFill>
            <w14:solidFill>
              <w14:schemeClr w14:val="tx1"/>
            </w14:solidFill>
          </w14:textFill>
        </w:rPr>
        <w:t xml:space="preserve">Category </w:t>
      </w:r>
      <w:r>
        <w:rPr>
          <w:rFonts w:cs="v5.0.0"/>
          <w:color w:val="000000" w:themeColor="text1"/>
          <w:lang w:eastAsia="ja-JP"/>
          <w14:textFill>
            <w14:solidFill>
              <w14:schemeClr w14:val="tx1"/>
            </w14:solidFill>
          </w14:textFill>
        </w:rPr>
        <w:t>NB1 and NB2</w:t>
      </w:r>
      <w:r>
        <w:rPr>
          <w:rFonts w:cs="v5.0.0"/>
          <w:color w:val="000000" w:themeColor="text1"/>
          <w14:textFill>
            <w14:solidFill>
              <w14:schemeClr w14:val="tx1"/>
            </w14:solidFill>
          </w14:textFill>
        </w:rPr>
        <w:t xml:space="preserve"> UE Power Classes are specified in Table 6.2</w:t>
      </w:r>
      <w:r>
        <w:rPr>
          <w:rFonts w:hint="eastAsia" w:cs="v5.0.0"/>
          <w:color w:val="000000" w:themeColor="text1"/>
          <w:lang w:eastAsia="zh-TW"/>
          <w14:textFill>
            <w14:solidFill>
              <w14:schemeClr w14:val="tx1"/>
            </w14:solidFill>
          </w14:textFill>
        </w:rPr>
        <w:t>B</w:t>
      </w:r>
      <w:r>
        <w:rPr>
          <w:rFonts w:cs="v5.0.0"/>
          <w:color w:val="000000" w:themeColor="text1"/>
          <w14:textFill>
            <w14:solidFill>
              <w14:schemeClr w14:val="tx1"/>
            </w14:solidFill>
          </w14:textFill>
        </w:rPr>
        <w:t xml:space="preserve">.1-1 and define the maximum output power for </w:t>
      </w:r>
      <w:r>
        <w:rPr>
          <w:color w:val="000000" w:themeColor="text1"/>
          <w14:textFill>
            <w14:solidFill>
              <w14:schemeClr w14:val="tx1"/>
            </w14:solidFill>
          </w14:textFill>
        </w:rPr>
        <w:t xml:space="preserve">any transmission bandwidth within the category </w:t>
      </w:r>
      <w:r>
        <w:rPr>
          <w:rFonts w:cs="v5.0.0"/>
          <w:color w:val="000000" w:themeColor="text1"/>
          <w:lang w:eastAsia="ja-JP"/>
          <w14:textFill>
            <w14:solidFill>
              <w14:schemeClr w14:val="tx1"/>
            </w14:solidFill>
          </w14:textFill>
        </w:rPr>
        <w:t>NB1 and NB2</w:t>
      </w:r>
      <w:r>
        <w:rPr>
          <w:color w:val="000000" w:themeColor="text1"/>
          <w14:textFill>
            <w14:solidFill>
              <w14:schemeClr w14:val="tx1"/>
            </w14:solidFill>
          </w14:textFill>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pPr>
        <w:pStyle w:val="56"/>
      </w:pPr>
      <w:r>
        <w:t>Table 6.2B.1-1: UE Power Class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
        <w:gridCol w:w="1008"/>
        <w:gridCol w:w="1067"/>
        <w:gridCol w:w="1008"/>
        <w:gridCol w:w="1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2"/>
              <w:rPr>
                <w:lang w:eastAsia="ja-JP"/>
              </w:rPr>
            </w:pPr>
            <w:r>
              <w:rPr>
                <w:lang w:eastAsia="ja-JP"/>
              </w:rPr>
              <w:t>EUTRA band</w:t>
            </w:r>
          </w:p>
        </w:tc>
        <w:tc>
          <w:tcPr>
            <w:tcW w:w="1008" w:type="dxa"/>
          </w:tcPr>
          <w:p>
            <w:pPr>
              <w:pStyle w:val="52"/>
              <w:rPr>
                <w:lang w:eastAsia="ja-JP"/>
              </w:rPr>
            </w:pPr>
            <w:r>
              <w:rPr>
                <w:lang w:eastAsia="ja-JP"/>
              </w:rPr>
              <w:t>Class 3 (dBm)</w:t>
            </w:r>
          </w:p>
        </w:tc>
        <w:tc>
          <w:tcPr>
            <w:tcW w:w="1067" w:type="dxa"/>
          </w:tcPr>
          <w:p>
            <w:pPr>
              <w:pStyle w:val="52"/>
              <w:rPr>
                <w:lang w:eastAsia="ja-JP"/>
              </w:rPr>
            </w:pPr>
            <w:r>
              <w:rPr>
                <w:lang w:eastAsia="ja-JP"/>
              </w:rPr>
              <w:t>Tolerance (dB)</w:t>
            </w:r>
          </w:p>
        </w:tc>
        <w:tc>
          <w:tcPr>
            <w:tcW w:w="1008" w:type="dxa"/>
          </w:tcPr>
          <w:p>
            <w:pPr>
              <w:pStyle w:val="52"/>
              <w:rPr>
                <w:lang w:eastAsia="ja-JP"/>
              </w:rPr>
            </w:pPr>
            <w:r>
              <w:rPr>
                <w:lang w:eastAsia="ja-JP"/>
              </w:rPr>
              <w:t>Class 5 (dBm)</w:t>
            </w:r>
          </w:p>
        </w:tc>
        <w:tc>
          <w:tcPr>
            <w:tcW w:w="1067" w:type="dxa"/>
          </w:tcPr>
          <w:p>
            <w:pPr>
              <w:pStyle w:val="52"/>
              <w:rPr>
                <w:lang w:eastAsia="ja-JP"/>
              </w:rPr>
            </w:pPr>
            <w:r>
              <w:rPr>
                <w:lang w:eastAsia="ja-JP"/>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56</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cs="Arial"/>
                <w:lang w:eastAsia="zh-TW"/>
              </w:rPr>
              <w:t>2</w:t>
            </w:r>
            <w:r>
              <w:rPr>
                <w:rFonts w:cs="Arial"/>
                <w:lang w:eastAsia="zh-TW"/>
              </w:rPr>
              <w:t>55</w:t>
            </w:r>
          </w:p>
        </w:tc>
        <w:tc>
          <w:tcPr>
            <w:tcW w:w="1008" w:type="dxa"/>
          </w:tcPr>
          <w:p>
            <w:pPr>
              <w:pStyle w:val="53"/>
              <w:rPr>
                <w:rFonts w:cs="Arial"/>
                <w:lang w:eastAsia="ja-JP"/>
              </w:rPr>
            </w:pPr>
            <w:r>
              <w:rPr>
                <w:rFonts w:cs="Arial"/>
                <w:lang w:eastAsia="ja-JP"/>
              </w:rPr>
              <w:t>23</w:t>
            </w:r>
          </w:p>
        </w:tc>
        <w:tc>
          <w:tcPr>
            <w:tcW w:w="1067" w:type="dxa"/>
          </w:tcPr>
          <w:p>
            <w:pPr>
              <w:pStyle w:val="53"/>
              <w:rPr>
                <w:rFonts w:cs="Arial"/>
                <w:lang w:eastAsia="ja-JP"/>
              </w:rPr>
            </w:pPr>
            <w:r>
              <w:rPr>
                <w:rFonts w:cs="Arial"/>
              </w:rPr>
              <w:t>+/-2</w:t>
            </w:r>
          </w:p>
        </w:tc>
        <w:tc>
          <w:tcPr>
            <w:tcW w:w="1008" w:type="dxa"/>
          </w:tcPr>
          <w:p>
            <w:pPr>
              <w:pStyle w:val="53"/>
              <w:rPr>
                <w:rFonts w:cs="Arial" w:eastAsiaTheme="minorEastAsia"/>
                <w:lang w:eastAsia="zh-TW"/>
              </w:rPr>
            </w:pPr>
            <w:r>
              <w:rPr>
                <w:rFonts w:hint="eastAsia" w:cs="Arial" w:eastAsiaTheme="minorEastAsia"/>
                <w:lang w:eastAsia="zh-TW"/>
              </w:rPr>
              <w:t>2</w:t>
            </w:r>
            <w:r>
              <w:rPr>
                <w:rFonts w:cs="Arial" w:eastAsiaTheme="minorEastAsia"/>
                <w:lang w:eastAsia="zh-TW"/>
              </w:rPr>
              <w:t>0</w:t>
            </w:r>
          </w:p>
        </w:tc>
        <w:tc>
          <w:tcPr>
            <w:tcW w:w="1067" w:type="dxa"/>
          </w:tcPr>
          <w:p>
            <w:pPr>
              <w:pStyle w:val="53"/>
              <w:rPr>
                <w:rFonts w:cs="Arial"/>
                <w:lang w:eastAsia="ja-JP"/>
              </w:rPr>
            </w:pPr>
            <w:r>
              <w:rPr>
                <w:rFonts w:cs="Arial"/>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eastAsia="宋体" w:cs="Arial"/>
                <w:lang w:val="en-US" w:eastAsia="zh-CN"/>
              </w:rPr>
              <w:t>254</w:t>
            </w:r>
          </w:p>
        </w:tc>
        <w:tc>
          <w:tcPr>
            <w:tcW w:w="1008" w:type="dxa"/>
          </w:tcPr>
          <w:p>
            <w:pPr>
              <w:pStyle w:val="53"/>
              <w:rPr>
                <w:rFonts w:cs="Arial"/>
                <w:lang w:eastAsia="ja-JP"/>
              </w:rPr>
            </w:pPr>
            <w:r>
              <w:rPr>
                <w:rFonts w:hint="eastAsia" w:eastAsia="宋体" w:cs="Arial"/>
                <w:lang w:val="en-US" w:eastAsia="zh-CN"/>
              </w:rPr>
              <w:t>23</w:t>
            </w:r>
          </w:p>
        </w:tc>
        <w:tc>
          <w:tcPr>
            <w:tcW w:w="1067" w:type="dxa"/>
          </w:tcPr>
          <w:p>
            <w:pPr>
              <w:pStyle w:val="53"/>
              <w:rPr>
                <w:rFonts w:cs="Arial"/>
              </w:rPr>
            </w:pPr>
            <w:r>
              <w:rPr>
                <w:rFonts w:hint="eastAsia" w:eastAsia="宋体" w:cs="Arial"/>
                <w:lang w:val="en-US" w:eastAsia="zh-CN"/>
              </w:rPr>
              <w:t>+/-2</w:t>
            </w:r>
          </w:p>
        </w:tc>
        <w:tc>
          <w:tcPr>
            <w:tcW w:w="1008" w:type="dxa"/>
          </w:tcPr>
          <w:p>
            <w:pPr>
              <w:pStyle w:val="53"/>
              <w:rPr>
                <w:rFonts w:cs="Arial" w:eastAsiaTheme="minorEastAsia"/>
                <w:lang w:eastAsia="zh-TW"/>
              </w:rPr>
            </w:pPr>
            <w:r>
              <w:rPr>
                <w:rFonts w:hint="eastAsia" w:cs="Arial" w:eastAsiaTheme="minorEastAsia"/>
                <w:lang w:val="en-US" w:eastAsia="zh-CN"/>
              </w:rPr>
              <w:t>20</w:t>
            </w:r>
          </w:p>
        </w:tc>
        <w:tc>
          <w:tcPr>
            <w:tcW w:w="1067" w:type="dxa"/>
          </w:tcPr>
          <w:p>
            <w:pPr>
              <w:pStyle w:val="53"/>
              <w:rPr>
                <w:rFonts w:cs="Arial"/>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 w:type="dxa"/>
            <w:vAlign w:val="center"/>
          </w:tcPr>
          <w:p>
            <w:pPr>
              <w:pStyle w:val="53"/>
              <w:rPr>
                <w:rFonts w:cs="Arial"/>
                <w:lang w:eastAsia="zh-TW"/>
              </w:rPr>
            </w:pPr>
            <w:r>
              <w:rPr>
                <w:rFonts w:hint="eastAsia" w:eastAsia="宋体" w:cs="Arial"/>
                <w:lang w:val="en-US" w:eastAsia="zh-CN"/>
              </w:rPr>
              <w:t>253</w:t>
            </w:r>
          </w:p>
        </w:tc>
        <w:tc>
          <w:tcPr>
            <w:tcW w:w="1008" w:type="dxa"/>
          </w:tcPr>
          <w:p>
            <w:pPr>
              <w:pStyle w:val="53"/>
              <w:rPr>
                <w:rFonts w:cs="Arial"/>
                <w:lang w:eastAsia="ja-JP"/>
              </w:rPr>
            </w:pPr>
            <w:r>
              <w:rPr>
                <w:rFonts w:hint="eastAsia" w:eastAsia="宋体" w:cs="Arial"/>
                <w:lang w:val="en-US" w:eastAsia="zh-CN"/>
              </w:rPr>
              <w:t>23</w:t>
            </w:r>
          </w:p>
        </w:tc>
        <w:tc>
          <w:tcPr>
            <w:tcW w:w="1067" w:type="dxa"/>
          </w:tcPr>
          <w:p>
            <w:pPr>
              <w:pStyle w:val="53"/>
              <w:rPr>
                <w:rFonts w:cs="Arial"/>
              </w:rPr>
            </w:pPr>
            <w:r>
              <w:rPr>
                <w:rFonts w:hint="eastAsia" w:eastAsia="宋体" w:cs="Arial"/>
                <w:lang w:val="en-US" w:eastAsia="zh-CN"/>
              </w:rPr>
              <w:t>+/-2</w:t>
            </w:r>
          </w:p>
        </w:tc>
        <w:tc>
          <w:tcPr>
            <w:tcW w:w="1008" w:type="dxa"/>
          </w:tcPr>
          <w:p>
            <w:pPr>
              <w:pStyle w:val="53"/>
              <w:rPr>
                <w:rFonts w:cs="Arial" w:eastAsiaTheme="minorEastAsia"/>
                <w:lang w:eastAsia="zh-TW"/>
              </w:rPr>
            </w:pPr>
            <w:r>
              <w:rPr>
                <w:rFonts w:hint="eastAsia" w:cs="Arial" w:eastAsiaTheme="minorEastAsia"/>
                <w:lang w:val="en-US" w:eastAsia="zh-CN"/>
              </w:rPr>
              <w:t>20</w:t>
            </w:r>
          </w:p>
        </w:tc>
        <w:tc>
          <w:tcPr>
            <w:tcW w:w="1067" w:type="dxa"/>
          </w:tcPr>
          <w:p>
            <w:pPr>
              <w:pStyle w:val="53"/>
              <w:rPr>
                <w:rFonts w:cs="Arial"/>
              </w:rPr>
            </w:pPr>
            <w:r>
              <w:rPr>
                <w:rFonts w:hint="eastAsia" w:eastAsia="宋体" w:cs="Arial"/>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 w:author="ZTE, Li Lu" w:date="2024-09-29T17:38:40Z"/>
        </w:trPr>
        <w:tc>
          <w:tcPr>
            <w:tcW w:w="923" w:type="dxa"/>
            <w:vAlign w:val="center"/>
          </w:tcPr>
          <w:p>
            <w:pPr>
              <w:pStyle w:val="53"/>
              <w:rPr>
                <w:ins w:id="73" w:author="ZTE, Li Lu" w:date="2024-09-29T17:38:40Z"/>
                <w:rFonts w:hint="default" w:eastAsia="宋体" w:cs="Arial"/>
                <w:lang w:val="en-US" w:eastAsia="zh-CN"/>
              </w:rPr>
            </w:pPr>
            <w:ins w:id="74" w:author="ZTE, Li Lu" w:date="2024-09-29T17:38:42Z">
              <w:r>
                <w:rPr>
                  <w:rFonts w:hint="eastAsia" w:eastAsia="宋体" w:cs="Arial"/>
                  <w:lang w:val="en-US" w:eastAsia="zh-CN"/>
                </w:rPr>
                <w:t>2</w:t>
              </w:r>
            </w:ins>
            <w:ins w:id="75" w:author="ZTE, Li Lu" w:date="2024-09-29T17:38:43Z">
              <w:r>
                <w:rPr>
                  <w:rFonts w:hint="eastAsia" w:eastAsia="宋体" w:cs="Arial"/>
                  <w:lang w:val="en-US" w:eastAsia="zh-CN"/>
                </w:rPr>
                <w:t>52</w:t>
              </w:r>
            </w:ins>
          </w:p>
        </w:tc>
        <w:tc>
          <w:tcPr>
            <w:tcW w:w="1008" w:type="dxa"/>
          </w:tcPr>
          <w:p>
            <w:pPr>
              <w:pStyle w:val="53"/>
              <w:rPr>
                <w:ins w:id="76" w:author="ZTE, Li Lu" w:date="2024-09-29T17:38:40Z"/>
                <w:rFonts w:hint="default" w:eastAsia="宋体" w:cs="Arial"/>
                <w:lang w:val="en-US" w:eastAsia="zh-CN"/>
              </w:rPr>
            </w:pPr>
            <w:ins w:id="77" w:author="ZTE, Li Lu" w:date="2024-09-29T17:38:45Z">
              <w:r>
                <w:rPr>
                  <w:rFonts w:hint="eastAsia" w:eastAsia="宋体" w:cs="Arial"/>
                  <w:lang w:val="en-US" w:eastAsia="zh-CN"/>
                </w:rPr>
                <w:t>2</w:t>
              </w:r>
            </w:ins>
            <w:ins w:id="78" w:author="ZTE, Li Lu" w:date="2024-09-29T17:38:46Z">
              <w:r>
                <w:rPr>
                  <w:rFonts w:hint="eastAsia" w:eastAsia="宋体" w:cs="Arial"/>
                  <w:lang w:val="en-US" w:eastAsia="zh-CN"/>
                </w:rPr>
                <w:t>3</w:t>
              </w:r>
            </w:ins>
          </w:p>
        </w:tc>
        <w:tc>
          <w:tcPr>
            <w:tcW w:w="1067" w:type="dxa"/>
          </w:tcPr>
          <w:p>
            <w:pPr>
              <w:pStyle w:val="53"/>
              <w:rPr>
                <w:ins w:id="79" w:author="ZTE, Li Lu" w:date="2024-09-29T17:38:40Z"/>
                <w:rFonts w:hint="eastAsia" w:eastAsia="宋体" w:cs="Arial"/>
                <w:lang w:val="en-US" w:eastAsia="zh-CN"/>
              </w:rPr>
            </w:pPr>
            <w:ins w:id="80" w:author="ZTE, Li Lu" w:date="2024-09-29T17:38:54Z">
              <w:r>
                <w:rPr>
                  <w:rFonts w:hint="eastAsia" w:eastAsia="宋体" w:cs="Arial"/>
                  <w:lang w:val="en-US" w:eastAsia="zh-CN"/>
                </w:rPr>
                <w:t>+/-2</w:t>
              </w:r>
            </w:ins>
          </w:p>
        </w:tc>
        <w:tc>
          <w:tcPr>
            <w:tcW w:w="1008" w:type="dxa"/>
          </w:tcPr>
          <w:p>
            <w:pPr>
              <w:pStyle w:val="53"/>
              <w:rPr>
                <w:ins w:id="81" w:author="ZTE, Li Lu" w:date="2024-09-29T17:38:40Z"/>
                <w:rFonts w:hint="default" w:cs="Arial" w:eastAsiaTheme="minorEastAsia"/>
                <w:lang w:val="en-US" w:eastAsia="zh-CN"/>
              </w:rPr>
            </w:pPr>
            <w:ins w:id="82" w:author="ZTE, Li Lu" w:date="2024-09-29T17:38:56Z">
              <w:r>
                <w:rPr>
                  <w:rFonts w:hint="eastAsia" w:cs="Arial" w:eastAsiaTheme="minorEastAsia"/>
                  <w:lang w:val="en-US" w:eastAsia="zh-CN"/>
                </w:rPr>
                <w:t>2</w:t>
              </w:r>
            </w:ins>
            <w:ins w:id="83" w:author="ZTE, Li Lu" w:date="2024-09-29T17:38:57Z">
              <w:r>
                <w:rPr>
                  <w:rFonts w:hint="eastAsia" w:cs="Arial" w:eastAsiaTheme="minorEastAsia"/>
                  <w:lang w:val="en-US" w:eastAsia="zh-CN"/>
                </w:rPr>
                <w:t>0</w:t>
              </w:r>
            </w:ins>
          </w:p>
        </w:tc>
        <w:tc>
          <w:tcPr>
            <w:tcW w:w="1067" w:type="dxa"/>
          </w:tcPr>
          <w:p>
            <w:pPr>
              <w:pStyle w:val="53"/>
              <w:rPr>
                <w:ins w:id="84" w:author="ZTE, Li Lu" w:date="2024-09-29T17:38:40Z"/>
                <w:rFonts w:hint="eastAsia" w:eastAsia="宋体" w:cs="Arial"/>
                <w:lang w:val="en-US" w:eastAsia="zh-CN"/>
              </w:rPr>
            </w:pPr>
            <w:ins w:id="85" w:author="ZTE, Li Lu" w:date="2024-09-29T17:38:59Z">
              <w:r>
                <w:rPr>
                  <w:rFonts w:hint="eastAsia" w:eastAsia="宋体" w:cs="Arial"/>
                  <w:lang w:val="en-US" w:eastAsia="zh-CN"/>
                </w:rPr>
                <w:t>+/-2</w:t>
              </w:r>
            </w:ins>
          </w:p>
        </w:tc>
      </w:tr>
    </w:tbl>
    <w:p/>
    <w:p>
      <w:pPr>
        <w:rPr>
          <w:rFonts w:eastAsia="MS Mincho" w:cs="Arial"/>
          <w:lang w:eastAsia="ja-JP"/>
        </w:rPr>
      </w:pPr>
      <w:r>
        <w:rPr>
          <w:rFonts w:cs="Arial"/>
        </w:rPr>
        <w:t>The default power class P</w:t>
      </w:r>
      <w:r>
        <w:rPr>
          <w:rFonts w:cs="Arial"/>
          <w:vertAlign w:val="subscript"/>
        </w:rPr>
        <w:t xml:space="preserve">PowerClass_Default </w:t>
      </w:r>
      <w:r>
        <w:rPr>
          <w:rFonts w:cs="Arial"/>
        </w:rPr>
        <w:t>for an operating band is Power Class 3 unless otherwise stated</w:t>
      </w:r>
      <w:r>
        <w:rPr>
          <w:rFonts w:hint="eastAsia" w:eastAsia="MS Mincho" w:cs="Arial"/>
          <w:lang w:eastAsia="ja-JP"/>
        </w:rPr>
        <w:t>.</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3"/>
      </w:pPr>
      <w:bookmarkStart w:id="93" w:name="_Toc124178020"/>
      <w:bookmarkStart w:id="94" w:name="_Toc161928701"/>
      <w:bookmarkStart w:id="95" w:name="_Toc153138286"/>
      <w:bookmarkStart w:id="96" w:name="_Toc153136086"/>
      <w:bookmarkStart w:id="97" w:name="_Toc130826147"/>
      <w:bookmarkStart w:id="98" w:name="_Toc163213923"/>
      <w:bookmarkStart w:id="99" w:name="_Toc124177593"/>
      <w:bookmarkStart w:id="100" w:name="_Toc137401304"/>
      <w:bookmarkStart w:id="101" w:name="_Toc137386424"/>
      <w:bookmarkStart w:id="102" w:name="_Toc138894828"/>
      <w:bookmarkStart w:id="103" w:name="_Toc121162884"/>
      <w:bookmarkStart w:id="104" w:name="_Toc163214400"/>
      <w:bookmarkStart w:id="105" w:name="_Toc120570092"/>
      <w:bookmarkStart w:id="106" w:name="_Toc121827765"/>
      <w:bookmarkStart w:id="107" w:name="_Toc145029539"/>
      <w:r>
        <w:t>7.3A</w:t>
      </w:r>
      <w:r>
        <w:tab/>
      </w:r>
      <w:r>
        <w:t>Reference sensitivity power level for UE category M1</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pPr>
        <w:rPr>
          <w:color w:val="000000" w:themeColor="text1"/>
          <w14:textFill>
            <w14:solidFill>
              <w14:schemeClr w14:val="tx1"/>
            </w14:solidFill>
          </w14:textFill>
        </w:rPr>
      </w:pPr>
      <w:r>
        <w:rPr>
          <w:color w:val="000000" w:themeColor="text1"/>
          <w14:textFill>
            <w14:solidFill>
              <w14:schemeClr w14:val="tx1"/>
            </w14:solidFill>
          </w14:textFill>
        </w:rPr>
        <w:t>The reference sensitivity power level REFSENS is the minimum mean power applied to the single antenna port for UE category M1, at which the throughput shall meet or exceed the requirements for the specified reference measurement channel.</w:t>
      </w:r>
    </w:p>
    <w:p>
      <w:pPr>
        <w:rPr>
          <w:color w:val="000000" w:themeColor="text1"/>
          <w14:textFill>
            <w14:solidFill>
              <w14:schemeClr w14:val="tx1"/>
            </w14:solidFill>
          </w14:textFill>
        </w:rPr>
      </w:pPr>
      <w:r>
        <w:rPr>
          <w:color w:val="000000" w:themeColor="text1"/>
          <w14:textFill>
            <w14:solidFill>
              <w14:schemeClr w14:val="tx1"/>
            </w14:solidFill>
          </w14:textFill>
        </w:rPr>
        <w:t>The throughput for the REFSENS test is measured based on the Transmission Mode 1 unless specified otherwise.</w:t>
      </w:r>
    </w:p>
    <w:p>
      <w:pPr>
        <w:rPr>
          <w:lang w:eastAsia="zh-CN"/>
        </w:rPr>
      </w:pPr>
      <w:r>
        <w:t>The throughput shall be ≥ 95% of the maximum throughput of the reference measurement channels as specified in Annexes [A.2.2 and A.3.2] (with one sided dynamic OCNG Pattern OP.1 FDD/TDD for the DL-signal as described in Annex [A.5.1.1]) with parameters specified in Table 7.3</w:t>
      </w:r>
      <w:r>
        <w:rPr>
          <w:lang w:eastAsia="zh-CN"/>
        </w:rPr>
        <w:t>A</w:t>
      </w:r>
      <w:r>
        <w:t>-1</w:t>
      </w:r>
      <w:r>
        <w:rPr>
          <w:lang w:eastAsia="zh-CN"/>
        </w:rPr>
        <w:t xml:space="preserve"> and </w:t>
      </w:r>
      <w:r>
        <w:t>Table 7.3</w:t>
      </w:r>
      <w:r>
        <w:rPr>
          <w:lang w:eastAsia="zh-CN"/>
        </w:rPr>
        <w:t>A</w:t>
      </w:r>
      <w:r>
        <w:t xml:space="preserve">-2 </w:t>
      </w:r>
      <w:r>
        <w:rPr>
          <w:lang w:eastAsia="zh-CN"/>
        </w:rPr>
        <w:t>for category M1.</w:t>
      </w:r>
    </w:p>
    <w:p>
      <w:pPr>
        <w:pStyle w:val="56"/>
      </w:pPr>
      <w:r>
        <w:t>Table 7.3A-1: Reference sensitivity for FDD 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86" w:author="ZTE, Li Lu" w:date="2024-09-29T17:39:06Z"/>
        </w:trPr>
        <w:tc>
          <w:tcPr>
            <w:tcW w:w="1701" w:type="dxa"/>
            <w:shd w:val="clear" w:color="auto" w:fill="auto"/>
            <w:vAlign w:val="center"/>
          </w:tcPr>
          <w:p>
            <w:pPr>
              <w:pStyle w:val="53"/>
              <w:rPr>
                <w:ins w:id="87" w:author="ZTE, Li Lu" w:date="2024-09-29T17:39:06Z"/>
                <w:rFonts w:hint="default" w:eastAsia="宋体"/>
                <w:lang w:val="en-US" w:eastAsia="zh-CN"/>
              </w:rPr>
            </w:pPr>
            <w:ins w:id="88" w:author="ZTE, Li Lu" w:date="2024-09-29T17:39:09Z">
              <w:r>
                <w:rPr>
                  <w:rFonts w:hint="eastAsia" w:eastAsia="宋体"/>
                  <w:lang w:val="en-US" w:eastAsia="zh-CN"/>
                </w:rPr>
                <w:t>25</w:t>
              </w:r>
            </w:ins>
            <w:ins w:id="89" w:author="ZTE, Li Lu" w:date="2024-09-29T17:39:10Z">
              <w:r>
                <w:rPr>
                  <w:rFonts w:hint="eastAsia" w:eastAsia="宋体"/>
                  <w:lang w:val="en-US" w:eastAsia="zh-CN"/>
                </w:rPr>
                <w:t>2</w:t>
              </w:r>
            </w:ins>
          </w:p>
        </w:tc>
        <w:tc>
          <w:tcPr>
            <w:tcW w:w="3827" w:type="dxa"/>
            <w:shd w:val="clear" w:color="auto" w:fill="auto"/>
            <w:vAlign w:val="center"/>
          </w:tcPr>
          <w:p>
            <w:pPr>
              <w:pStyle w:val="53"/>
              <w:rPr>
                <w:ins w:id="90" w:author="ZTE, Li Lu" w:date="2024-09-29T17:39:06Z"/>
                <w:rFonts w:hint="default" w:eastAsia="宋体"/>
                <w:lang w:val="en-US" w:eastAsia="zh-CN"/>
              </w:rPr>
            </w:pPr>
            <w:ins w:id="91" w:author="ZTE, Li Lu" w:date="2024-09-29T17:41:09Z">
              <w:r>
                <w:rPr>
                  <w:rFonts w:hint="eastAsia" w:eastAsia="宋体"/>
                  <w:lang w:val="en-US" w:eastAsia="zh-CN"/>
                </w:rPr>
                <w:t>-</w:t>
              </w:r>
            </w:ins>
            <w:ins w:id="92" w:author="ZTE, Li Lu" w:date="2024-09-29T17:41:10Z">
              <w:r>
                <w:rPr>
                  <w:rFonts w:hint="eastAsia" w:eastAsia="宋体"/>
                  <w:lang w:val="en-US" w:eastAsia="zh-CN"/>
                </w:rPr>
                <w:t>1</w:t>
              </w:r>
            </w:ins>
            <w:ins w:id="93" w:author="ZTE, Li Lu" w:date="2024-09-29T17:41:11Z">
              <w:r>
                <w:rPr>
                  <w:rFonts w:hint="eastAsia" w:eastAsia="宋体"/>
                  <w:lang w:val="en-US" w:eastAsia="zh-CN"/>
                </w:rPr>
                <w:t>02</w:t>
              </w:r>
            </w:ins>
            <w:ins w:id="94" w:author="ZTE, Li Lu" w:date="2024-09-29T17:41:12Z">
              <w:r>
                <w:rPr>
                  <w:rFonts w:hint="eastAsia" w:eastAsia="宋体"/>
                  <w:lang w:val="en-US" w:eastAsia="zh-CN"/>
                </w:rPr>
                <w:t>.2</w:t>
              </w:r>
            </w:ins>
          </w:p>
        </w:tc>
        <w:tc>
          <w:tcPr>
            <w:tcW w:w="2835" w:type="dxa"/>
            <w:shd w:val="clear" w:color="auto" w:fill="auto"/>
            <w:vAlign w:val="center"/>
          </w:tcPr>
          <w:p>
            <w:pPr>
              <w:pStyle w:val="53"/>
              <w:rPr>
                <w:ins w:id="95" w:author="ZTE, Li Lu" w:date="2024-09-29T17:39:06Z"/>
                <w:rFonts w:hint="default" w:eastAsia="宋体"/>
                <w:lang w:val="en-US" w:eastAsia="zh-CN"/>
              </w:rPr>
            </w:pPr>
            <w:ins w:id="96" w:author="ZTE, Li Lu" w:date="2024-09-29T17:41:32Z">
              <w:r>
                <w:rPr>
                  <w:rFonts w:hint="eastAsia" w:eastAsia="宋体"/>
                  <w:lang w:val="en-US" w:eastAsia="zh-CN"/>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hint="eastAsia" w:eastAsia="宋体"/>
                <w:lang w:val="en-US" w:eastAsia="zh-CN"/>
              </w:rPr>
              <w:t>253</w:t>
            </w:r>
          </w:p>
        </w:tc>
        <w:tc>
          <w:tcPr>
            <w:tcW w:w="3827" w:type="dxa"/>
            <w:shd w:val="clear" w:color="auto" w:fill="auto"/>
            <w:vAlign w:val="center"/>
          </w:tcPr>
          <w:p>
            <w:pPr>
              <w:pStyle w:val="53"/>
              <w:rPr>
                <w:rFonts w:eastAsia="MS Mincho"/>
              </w:rPr>
            </w:pPr>
            <w:r>
              <w:rPr>
                <w:rFonts w:hint="eastAsia" w:eastAsia="宋体"/>
                <w:lang w:val="en-US" w:eastAsia="zh-CN"/>
              </w:rPr>
              <w:t>-102.7</w:t>
            </w:r>
          </w:p>
        </w:tc>
        <w:tc>
          <w:tcPr>
            <w:tcW w:w="2835" w:type="dxa"/>
            <w:shd w:val="clear" w:color="auto" w:fill="auto"/>
            <w:vAlign w:val="center"/>
          </w:tcPr>
          <w:p>
            <w:pPr>
              <w:pStyle w:val="53"/>
              <w:rPr>
                <w:rFonts w:eastAsia="MS Mincho"/>
              </w:rPr>
            </w:pPr>
            <w:r>
              <w:rPr>
                <w:rFonts w:hint="eastAsia" w:eastAsia="宋体"/>
                <w:lang w:val="en-US"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254</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-102.7</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-102.2</w:t>
            </w:r>
          </w:p>
        </w:tc>
        <w:tc>
          <w:tcPr>
            <w:tcW w:w="2835" w:type="dxa"/>
            <w:shd w:val="clear" w:color="auto" w:fill="auto"/>
            <w:vAlign w:val="center"/>
          </w:tcPr>
          <w:p>
            <w:pPr>
              <w:pStyle w:val="53"/>
              <w:rPr>
                <w:rFonts w:eastAsia="MS Mincho"/>
              </w:rPr>
            </w:pPr>
            <w:r>
              <w:rPr>
                <w:rFonts w:eastAsia="MS Mincho"/>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in TS 36.101 [7].</w:t>
            </w:r>
          </w:p>
        </w:tc>
      </w:tr>
    </w:tbl>
    <w:p/>
    <w:p>
      <w:pPr>
        <w:pStyle w:val="56"/>
      </w:pPr>
      <w:r>
        <w:t xml:space="preserve">Table 7.3A-2: Reference sensitivity for </w:t>
      </w:r>
      <w:r>
        <w:rPr>
          <w:rFonts w:hint="eastAsia"/>
        </w:rPr>
        <w:t xml:space="preserve">HD-FDD </w:t>
      </w:r>
      <w:r>
        <w:t>UE category M1 QPSK P</w:t>
      </w:r>
      <w:r>
        <w:rPr>
          <w:vertAlign w:val="subscript"/>
        </w:rPr>
        <w:t>REFSENS</w:t>
      </w:r>
    </w:p>
    <w:tbl>
      <w:tblPr>
        <w:tblStyle w:val="42"/>
        <w:tblW w:w="8363"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3827"/>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701" w:type="dxa"/>
            <w:shd w:val="clear" w:color="auto" w:fill="auto"/>
            <w:vAlign w:val="center"/>
          </w:tcPr>
          <w:p>
            <w:pPr>
              <w:pStyle w:val="52"/>
              <w:rPr>
                <w:rFonts w:eastAsia="MS Mincho"/>
              </w:rPr>
            </w:pPr>
            <w:r>
              <w:t>NTN Band</w:t>
            </w:r>
          </w:p>
        </w:tc>
        <w:tc>
          <w:tcPr>
            <w:tcW w:w="3827" w:type="dxa"/>
            <w:shd w:val="clear" w:color="auto" w:fill="auto"/>
            <w:vAlign w:val="center"/>
          </w:tcPr>
          <w:p>
            <w:pPr>
              <w:pStyle w:val="52"/>
              <w:rPr>
                <w:rFonts w:eastAsia="MS Mincho"/>
              </w:rPr>
            </w:pPr>
            <w:r>
              <w:t>REFSENS (dBm)</w:t>
            </w:r>
          </w:p>
        </w:tc>
        <w:tc>
          <w:tcPr>
            <w:tcW w:w="2835" w:type="dxa"/>
            <w:shd w:val="clear" w:color="auto" w:fill="auto"/>
            <w:vAlign w:val="center"/>
          </w:tcPr>
          <w:p>
            <w:pPr>
              <w:pStyle w:val="52"/>
              <w:rPr>
                <w:rFonts w:eastAsia="MS Mincho"/>
              </w:rPr>
            </w:pPr>
            <w: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ins w:id="97" w:author="ZTE, Li Lu" w:date="2024-09-29T17:42:10Z"/>
        </w:trPr>
        <w:tc>
          <w:tcPr>
            <w:tcW w:w="1701" w:type="dxa"/>
            <w:shd w:val="clear" w:color="auto" w:fill="auto"/>
            <w:vAlign w:val="center"/>
          </w:tcPr>
          <w:p>
            <w:pPr>
              <w:pStyle w:val="53"/>
              <w:rPr>
                <w:ins w:id="98" w:author="ZTE, Li Lu" w:date="2024-09-29T17:42:10Z"/>
                <w:rFonts w:hint="default" w:eastAsia="宋体"/>
                <w:lang w:val="en-US" w:eastAsia="zh-CN"/>
              </w:rPr>
            </w:pPr>
            <w:ins w:id="99" w:author="ZTE, Li Lu" w:date="2024-09-29T17:42:13Z">
              <w:r>
                <w:rPr>
                  <w:rFonts w:hint="eastAsia" w:eastAsia="宋体"/>
                  <w:lang w:val="en-US" w:eastAsia="zh-CN"/>
                </w:rPr>
                <w:t>252</w:t>
              </w:r>
            </w:ins>
          </w:p>
        </w:tc>
        <w:tc>
          <w:tcPr>
            <w:tcW w:w="3827" w:type="dxa"/>
            <w:shd w:val="clear" w:color="auto" w:fill="auto"/>
            <w:vAlign w:val="center"/>
          </w:tcPr>
          <w:p>
            <w:pPr>
              <w:pStyle w:val="53"/>
              <w:rPr>
                <w:ins w:id="100" w:author="ZTE, Li Lu" w:date="2024-09-29T17:42:10Z"/>
                <w:rFonts w:hint="default" w:eastAsia="宋体"/>
                <w:lang w:val="en-US" w:eastAsia="zh-CN"/>
              </w:rPr>
            </w:pPr>
            <w:ins w:id="101" w:author="ZTE, Li Lu" w:date="2024-09-29T17:42:18Z">
              <w:r>
                <w:rPr>
                  <w:rFonts w:hint="eastAsia" w:eastAsia="宋体"/>
                  <w:lang w:val="en-US" w:eastAsia="zh-CN"/>
                </w:rPr>
                <w:t>-1</w:t>
              </w:r>
            </w:ins>
            <w:ins w:id="102" w:author="ZTE, Li Lu" w:date="2024-09-29T17:42:19Z">
              <w:r>
                <w:rPr>
                  <w:rFonts w:hint="eastAsia" w:eastAsia="宋体"/>
                  <w:lang w:val="en-US" w:eastAsia="zh-CN"/>
                </w:rPr>
                <w:t>03</w:t>
              </w:r>
            </w:ins>
          </w:p>
        </w:tc>
        <w:tc>
          <w:tcPr>
            <w:tcW w:w="2835" w:type="dxa"/>
            <w:shd w:val="clear" w:color="auto" w:fill="auto"/>
            <w:vAlign w:val="center"/>
          </w:tcPr>
          <w:p>
            <w:pPr>
              <w:pStyle w:val="53"/>
              <w:rPr>
                <w:ins w:id="103" w:author="ZTE, Li Lu" w:date="2024-09-29T17:42:10Z"/>
                <w:rFonts w:hint="default" w:eastAsia="宋体"/>
                <w:lang w:val="en-US" w:eastAsia="zh-CN"/>
              </w:rPr>
            </w:pPr>
            <w:ins w:id="104" w:author="ZTE, Li Lu" w:date="2024-09-29T17:42:23Z">
              <w:r>
                <w:rPr>
                  <w:rFonts w:hint="eastAsia" w:eastAsia="宋体"/>
                  <w:lang w:val="en-US" w:eastAsia="zh-CN"/>
                </w:rPr>
                <w:t>H</w:t>
              </w:r>
            </w:ins>
            <w:ins w:id="105" w:author="ZTE, Li Lu" w:date="2024-09-29T17:42:24Z">
              <w:r>
                <w:rPr>
                  <w:rFonts w:hint="eastAsia" w:eastAsia="宋体"/>
                  <w:lang w:val="en-US" w:eastAsia="zh-CN"/>
                </w:rPr>
                <w:t>D-F</w:t>
              </w:r>
            </w:ins>
            <w:ins w:id="106" w:author="ZTE, Li Lu" w:date="2024-09-29T17:42:25Z">
              <w:r>
                <w:rPr>
                  <w:rFonts w:hint="eastAsia" w:eastAsia="宋体"/>
                  <w:lang w:val="en-US" w:eastAsia="zh-CN"/>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hint="eastAsia" w:eastAsia="宋体"/>
                <w:lang w:val="en-US" w:eastAsia="zh-CN"/>
              </w:rPr>
              <w:t>253</w:t>
            </w:r>
          </w:p>
        </w:tc>
        <w:tc>
          <w:tcPr>
            <w:tcW w:w="3827" w:type="dxa"/>
            <w:shd w:val="clear" w:color="auto" w:fill="auto"/>
            <w:vAlign w:val="center"/>
          </w:tcPr>
          <w:p>
            <w:pPr>
              <w:pStyle w:val="53"/>
              <w:rPr>
                <w:rFonts w:eastAsia="MS Mincho"/>
              </w:rPr>
            </w:pPr>
            <w:r>
              <w:rPr>
                <w:rFonts w:hint="eastAsia" w:eastAsia="MS Mincho"/>
              </w:rPr>
              <w:t>-103.5</w:t>
            </w:r>
          </w:p>
        </w:tc>
        <w:tc>
          <w:tcPr>
            <w:tcW w:w="2835" w:type="dxa"/>
            <w:shd w:val="clear" w:color="auto" w:fill="auto"/>
            <w:vAlign w:val="center"/>
          </w:tcPr>
          <w:p>
            <w:pPr>
              <w:pStyle w:val="53"/>
              <w:rPr>
                <w:rFonts w:eastAsia="MS Mincho"/>
              </w:rPr>
            </w:pPr>
            <w:r>
              <w:rPr>
                <w:rFonts w:hint="eastAsia"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254</w:t>
            </w:r>
          </w:p>
        </w:tc>
        <w:tc>
          <w:tcPr>
            <w:tcW w:w="3827" w:type="dxa"/>
            <w:shd w:val="clear" w:color="auto" w:fill="auto"/>
            <w:vAlign w:val="center"/>
          </w:tcPr>
          <w:p>
            <w:pPr>
              <w:pStyle w:val="53"/>
              <w:rPr>
                <w:rFonts w:eastAsia="MS Mincho"/>
              </w:rPr>
            </w:pPr>
            <w:r>
              <w:rPr>
                <w:rFonts w:eastAsia="MS Mincho"/>
              </w:rPr>
              <w:t>-103.1</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255</w:t>
            </w:r>
          </w:p>
        </w:tc>
        <w:tc>
          <w:tcPr>
            <w:tcW w:w="3827" w:type="dxa"/>
            <w:shd w:val="clear" w:color="auto" w:fill="auto"/>
            <w:vAlign w:val="center"/>
          </w:tcPr>
          <w:p>
            <w:pPr>
              <w:pStyle w:val="53"/>
              <w:rPr>
                <w:rFonts w:eastAsia="MS Mincho"/>
              </w:rPr>
            </w:pPr>
            <w:r>
              <w:rPr>
                <w:rFonts w:eastAsia="MS Mincho"/>
              </w:rPr>
              <w:t>-103.5</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1701" w:type="dxa"/>
            <w:shd w:val="clear" w:color="auto" w:fill="auto"/>
            <w:vAlign w:val="center"/>
          </w:tcPr>
          <w:p>
            <w:pPr>
              <w:pStyle w:val="53"/>
              <w:rPr>
                <w:rFonts w:eastAsia="MS Mincho"/>
              </w:rPr>
            </w:pPr>
            <w:r>
              <w:rPr>
                <w:rFonts w:eastAsia="MS Mincho"/>
              </w:rPr>
              <w:t>256</w:t>
            </w:r>
          </w:p>
        </w:tc>
        <w:tc>
          <w:tcPr>
            <w:tcW w:w="3827" w:type="dxa"/>
            <w:shd w:val="clear" w:color="auto" w:fill="auto"/>
            <w:vAlign w:val="center"/>
          </w:tcPr>
          <w:p>
            <w:pPr>
              <w:pStyle w:val="53"/>
              <w:rPr>
                <w:rFonts w:eastAsia="MS Mincho"/>
              </w:rPr>
            </w:pPr>
            <w:r>
              <w:rPr>
                <w:rFonts w:eastAsia="MS Mincho"/>
              </w:rPr>
              <w:t>-103</w:t>
            </w:r>
          </w:p>
        </w:tc>
        <w:tc>
          <w:tcPr>
            <w:tcW w:w="2835" w:type="dxa"/>
            <w:shd w:val="clear" w:color="auto" w:fill="auto"/>
            <w:vAlign w:val="center"/>
          </w:tcPr>
          <w:p>
            <w:pPr>
              <w:pStyle w:val="53"/>
              <w:rPr>
                <w:rFonts w:eastAsia="MS Mincho"/>
              </w:rPr>
            </w:pPr>
            <w:r>
              <w:rPr>
                <w:rFonts w:eastAsia="MS Mincho"/>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8363" w:type="dxa"/>
            <w:gridSpan w:val="3"/>
            <w:shd w:val="clear" w:color="auto" w:fill="auto"/>
            <w:vAlign w:val="center"/>
          </w:tcPr>
          <w:p>
            <w:pPr>
              <w:pStyle w:val="67"/>
              <w:rPr>
                <w:rFonts w:eastAsia="MS Mincho"/>
                <w:lang w:eastAsia="zh-CN"/>
              </w:rPr>
            </w:pPr>
            <w:r>
              <w:rPr>
                <w:lang w:val="en-US"/>
              </w:rPr>
              <w:t>NOTE 1:</w:t>
            </w:r>
            <w:r>
              <w:rPr>
                <w:lang w:val="en-US"/>
              </w:rPr>
              <w:tab/>
            </w:r>
            <w:r>
              <w:rPr>
                <w:lang w:val="en-US"/>
              </w:rPr>
              <w:t>The transmitter shall be set to P</w:t>
            </w:r>
            <w:r>
              <w:rPr>
                <w:vertAlign w:val="subscript"/>
                <w:lang w:val="en-US"/>
              </w:rPr>
              <w:t>UMAX</w:t>
            </w:r>
            <w:r>
              <w:rPr>
                <w:lang w:val="en-US"/>
              </w:rPr>
              <w:t xml:space="preserve"> as defined in subclause 6.2.5</w:t>
            </w:r>
            <w:r>
              <w:t xml:space="preserve"> in TS 36.101 [7].</w:t>
            </w:r>
          </w:p>
        </w:tc>
      </w:tr>
    </w:tbl>
    <w:p>
      <w:pPr>
        <w:rPr>
          <w:lang w:val="en-CA"/>
        </w:rPr>
      </w:pPr>
    </w:p>
    <w:p>
      <w:r>
        <w:t>The reference receive sensitivity (REFSENS) requirement specified in Table 7.3</w:t>
      </w:r>
      <w:r>
        <w:rPr>
          <w:lang w:eastAsia="zh-CN"/>
        </w:rPr>
        <w:t>A</w:t>
      </w:r>
      <w:r>
        <w:t>-</w:t>
      </w:r>
      <w:r>
        <w:rPr>
          <w:lang w:eastAsia="zh-CN"/>
        </w:rPr>
        <w:t>1/</w:t>
      </w:r>
      <w:r>
        <w:t>Table 7.3</w:t>
      </w:r>
      <w:r>
        <w:rPr>
          <w:lang w:eastAsia="zh-CN"/>
        </w:rPr>
        <w:t>A</w:t>
      </w:r>
      <w:r>
        <w:t>-</w:t>
      </w:r>
      <w:r>
        <w:rPr>
          <w:lang w:eastAsia="zh-CN"/>
        </w:rPr>
        <w:t>2</w:t>
      </w:r>
      <w:r>
        <w:t xml:space="preserve"> shall be met for an uplink transmission bandwidth less than or equal to that specified in Table 7.3</w:t>
      </w:r>
      <w:r>
        <w:rPr>
          <w:lang w:eastAsia="zh-CN"/>
        </w:rPr>
        <w:t>A</w:t>
      </w:r>
      <w:r>
        <w:t>-</w:t>
      </w:r>
      <w:r>
        <w:rPr>
          <w:lang w:eastAsia="zh-CN"/>
        </w:rPr>
        <w:t>3</w:t>
      </w:r>
      <w:r>
        <w:t>.</w:t>
      </w:r>
    </w:p>
    <w:p>
      <w:pPr>
        <w:pStyle w:val="57"/>
      </w:pPr>
      <w:r>
        <w:t>NOTE:</w:t>
      </w:r>
      <w:r>
        <w:tab/>
      </w:r>
      <w:r>
        <w:t>Table 7.3</w:t>
      </w:r>
      <w:r>
        <w:rPr>
          <w:lang w:eastAsia="zh-CN"/>
        </w:rPr>
        <w:t>A</w:t>
      </w:r>
      <w:r>
        <w:t>-</w:t>
      </w:r>
      <w:r>
        <w:rPr>
          <w:lang w:eastAsia="zh-CN"/>
        </w:rPr>
        <w:t>3</w:t>
      </w:r>
      <w:r>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Pr>
          <w:rFonts w:hint="eastAsia"/>
          <w:lang w:eastAsia="zh-CN"/>
        </w:rPr>
        <w:t>G</w:t>
      </w:r>
      <w:r>
        <w:t>] (informative).</w:t>
      </w:r>
    </w:p>
    <w:p>
      <w:pPr>
        <w:pStyle w:val="56"/>
        <w:rPr>
          <w:lang w:eastAsia="zh-CN"/>
        </w:rPr>
      </w:pPr>
      <w:r>
        <w:t>Table 7.3</w:t>
      </w:r>
      <w:r>
        <w:rPr>
          <w:lang w:eastAsia="zh-CN"/>
        </w:rPr>
        <w:t>A</w:t>
      </w:r>
      <w:r>
        <w:t>-</w:t>
      </w:r>
      <w:r>
        <w:rPr>
          <w:lang w:eastAsia="zh-CN"/>
        </w:rPr>
        <w:t>3</w:t>
      </w:r>
      <w:r>
        <w:t xml:space="preserve">: </w:t>
      </w:r>
      <w:r>
        <w:rPr>
          <w:rFonts w:hint="eastAsia"/>
          <w:lang w:eastAsia="zh-CN"/>
        </w:rPr>
        <w:t xml:space="preserve">FDD </w:t>
      </w:r>
      <w:r>
        <w:rPr>
          <w:snapToGrid w:val="0"/>
        </w:rPr>
        <w:t xml:space="preserve">UE category </w:t>
      </w:r>
      <w:r>
        <w:rPr>
          <w:rFonts w:hint="eastAsia"/>
          <w:snapToGrid w:val="0"/>
          <w:lang w:eastAsia="zh-CN"/>
        </w:rPr>
        <w:t xml:space="preserve">M1 </w:t>
      </w:r>
      <w:r>
        <w:t>Uplink configuration for reference sensitivity</w:t>
      </w:r>
    </w:p>
    <w:tbl>
      <w:tblPr>
        <w:tblStyle w:val="42"/>
        <w:tblW w:w="5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842"/>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701" w:type="dxa"/>
            <w:shd w:val="clear" w:color="auto" w:fill="auto"/>
            <w:vAlign w:val="center"/>
          </w:tcPr>
          <w:p>
            <w:pPr>
              <w:pStyle w:val="52"/>
              <w:rPr>
                <w:rFonts w:eastAsia="MS Mincho"/>
                <w:lang w:eastAsia="ja-JP"/>
              </w:rPr>
            </w:pPr>
            <w:r>
              <w:rPr>
                <w:lang w:eastAsia="ja-JP"/>
              </w:rPr>
              <w:t>E-UTRA Band</w:t>
            </w:r>
          </w:p>
        </w:tc>
        <w:tc>
          <w:tcPr>
            <w:tcW w:w="1842" w:type="dxa"/>
            <w:shd w:val="clear" w:color="auto" w:fill="auto"/>
            <w:vAlign w:val="center"/>
          </w:tcPr>
          <w:p>
            <w:pPr>
              <w:pStyle w:val="52"/>
              <w:rPr>
                <w:rFonts w:eastAsia="MS Mincho"/>
                <w:lang w:eastAsia="zh-CN"/>
              </w:rPr>
            </w:pPr>
            <w:r>
              <w:rPr>
                <w:lang w:eastAsia="ja-JP"/>
              </w:rPr>
              <w:t>N</w:t>
            </w:r>
            <w:r>
              <w:rPr>
                <w:vertAlign w:val="subscript"/>
                <w:lang w:eastAsia="ja-JP"/>
              </w:rPr>
              <w:t>RB</w:t>
            </w:r>
          </w:p>
        </w:tc>
        <w:tc>
          <w:tcPr>
            <w:tcW w:w="2268" w:type="dxa"/>
            <w:shd w:val="clear" w:color="auto" w:fill="auto"/>
            <w:vAlign w:val="center"/>
          </w:tcPr>
          <w:p>
            <w:pPr>
              <w:pStyle w:val="52"/>
              <w:rPr>
                <w:rFonts w:eastAsia="MS Mincho"/>
                <w:lang w:eastAsia="ja-JP"/>
              </w:rPr>
            </w:pPr>
            <w:r>
              <w:rPr>
                <w:lang w:eastAsia="ja-JP"/>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107" w:author="ZTE, Li Lu" w:date="2024-09-29T17:42:55Z"/>
        </w:trPr>
        <w:tc>
          <w:tcPr>
            <w:tcW w:w="1701" w:type="dxa"/>
            <w:shd w:val="clear" w:color="auto" w:fill="auto"/>
            <w:vAlign w:val="center"/>
          </w:tcPr>
          <w:p>
            <w:pPr>
              <w:pStyle w:val="53"/>
              <w:rPr>
                <w:ins w:id="108" w:author="ZTE, Li Lu" w:date="2024-09-29T17:42:55Z"/>
                <w:rFonts w:hint="default" w:eastAsia="宋体"/>
                <w:lang w:val="en-US" w:eastAsia="zh-CN"/>
              </w:rPr>
            </w:pPr>
            <w:ins w:id="109" w:author="ZTE, Li Lu" w:date="2024-09-29T17:42:56Z">
              <w:r>
                <w:rPr>
                  <w:rFonts w:hint="eastAsia" w:eastAsia="宋体"/>
                  <w:lang w:val="en-US" w:eastAsia="zh-CN"/>
                </w:rPr>
                <w:t>2</w:t>
              </w:r>
            </w:ins>
            <w:ins w:id="110" w:author="ZTE, Li Lu" w:date="2024-09-29T17:42:57Z">
              <w:r>
                <w:rPr>
                  <w:rFonts w:hint="eastAsia" w:eastAsia="宋体"/>
                  <w:lang w:val="en-US" w:eastAsia="zh-CN"/>
                </w:rPr>
                <w:t>52</w:t>
              </w:r>
            </w:ins>
          </w:p>
        </w:tc>
        <w:tc>
          <w:tcPr>
            <w:tcW w:w="1842" w:type="dxa"/>
            <w:shd w:val="clear" w:color="auto" w:fill="auto"/>
            <w:vAlign w:val="center"/>
          </w:tcPr>
          <w:p>
            <w:pPr>
              <w:pStyle w:val="53"/>
              <w:rPr>
                <w:ins w:id="111" w:author="ZTE, Li Lu" w:date="2024-09-29T17:42:55Z"/>
                <w:rFonts w:hint="eastAsia"/>
                <w:lang w:val="en-US" w:eastAsia="zh-CN"/>
              </w:rPr>
            </w:pPr>
            <w:ins w:id="112" w:author="ZTE, Li Lu" w:date="2024-09-29T17:43:00Z">
              <w:r>
                <w:rPr>
                  <w:rFonts w:hint="eastAsia"/>
                  <w:lang w:val="en-US" w:eastAsia="zh-CN"/>
                </w:rPr>
                <w:t>6</w:t>
              </w:r>
            </w:ins>
            <w:ins w:id="113" w:author="ZTE, Li Lu" w:date="2024-09-29T17:43:00Z">
              <w:r>
                <w:rPr>
                  <w:rFonts w:hint="eastAsia"/>
                  <w:vertAlign w:val="superscript"/>
                  <w:lang w:val="en-US" w:eastAsia="zh-CN"/>
                </w:rPr>
                <w:t>1</w:t>
              </w:r>
            </w:ins>
          </w:p>
        </w:tc>
        <w:tc>
          <w:tcPr>
            <w:tcW w:w="2268" w:type="dxa"/>
            <w:shd w:val="clear" w:color="auto" w:fill="auto"/>
            <w:vAlign w:val="center"/>
          </w:tcPr>
          <w:p>
            <w:pPr>
              <w:pStyle w:val="53"/>
              <w:rPr>
                <w:ins w:id="114" w:author="ZTE, Li Lu" w:date="2024-09-29T17:42:55Z"/>
                <w:rFonts w:hint="eastAsia" w:eastAsia="宋体"/>
                <w:lang w:val="en-US" w:eastAsia="zh-CN"/>
              </w:rPr>
            </w:pPr>
            <w:ins w:id="115" w:author="ZTE, Li Lu" w:date="2024-09-29T17:43:04Z">
              <w:r>
                <w:rPr>
                  <w:rFonts w:hint="eastAsia" w:eastAsia="宋体"/>
                  <w:lang w:val="en-US" w:eastAsia="zh-CN"/>
                </w:rPr>
                <w:t>FDD and HD-FDD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hint="eastAsia" w:eastAsia="宋体"/>
                <w:lang w:val="en-US" w:eastAsia="zh-CN"/>
              </w:rPr>
              <w:t>253</w:t>
            </w:r>
          </w:p>
        </w:tc>
        <w:tc>
          <w:tcPr>
            <w:tcW w:w="1842" w:type="dxa"/>
            <w:shd w:val="clear" w:color="auto" w:fill="auto"/>
            <w:vAlign w:val="center"/>
          </w:tcPr>
          <w:p>
            <w:pPr>
              <w:pStyle w:val="53"/>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pPr>
              <w:pStyle w:val="53"/>
              <w:rPr>
                <w:rFonts w:eastAsia="MS Mincho"/>
                <w:lang w:eastAsia="ja-JP"/>
              </w:rPr>
            </w:pPr>
            <w:r>
              <w:rPr>
                <w:rFonts w:hint="eastAsia" w:eastAsia="宋体"/>
                <w:lang w:val="en-US" w:eastAsia="zh-CN"/>
              </w:rP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254</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 and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255</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701" w:type="dxa"/>
            <w:shd w:val="clear" w:color="auto" w:fill="auto"/>
            <w:vAlign w:val="center"/>
          </w:tcPr>
          <w:p>
            <w:pPr>
              <w:pStyle w:val="53"/>
              <w:rPr>
                <w:rFonts w:eastAsia="MS Mincho"/>
                <w:lang w:eastAsia="ja-JP"/>
              </w:rPr>
            </w:pPr>
            <w:r>
              <w:rPr>
                <w:rFonts w:eastAsia="MS Mincho"/>
                <w:lang w:eastAsia="ja-JP"/>
              </w:rPr>
              <w:t>256</w:t>
            </w:r>
          </w:p>
        </w:tc>
        <w:tc>
          <w:tcPr>
            <w:tcW w:w="1842" w:type="dxa"/>
            <w:shd w:val="clear" w:color="auto" w:fill="auto"/>
            <w:vAlign w:val="center"/>
          </w:tcPr>
          <w:p>
            <w:pPr>
              <w:pStyle w:val="53"/>
              <w:rPr>
                <w:lang w:eastAsia="zh-CN"/>
              </w:rPr>
            </w:pPr>
            <w:r>
              <w:rPr>
                <w:rFonts w:hint="eastAsia"/>
                <w:lang w:eastAsia="zh-CN"/>
              </w:rPr>
              <w:t>6</w:t>
            </w:r>
            <w:r>
              <w:rPr>
                <w:rFonts w:hint="eastAsia"/>
                <w:vertAlign w:val="superscript"/>
                <w:lang w:eastAsia="zh-CN"/>
              </w:rPr>
              <w:t>1</w:t>
            </w:r>
          </w:p>
        </w:tc>
        <w:tc>
          <w:tcPr>
            <w:tcW w:w="2268" w:type="dxa"/>
            <w:shd w:val="clear" w:color="auto" w:fill="auto"/>
            <w:vAlign w:val="center"/>
          </w:tcPr>
          <w:p>
            <w:pPr>
              <w:pStyle w:val="53"/>
              <w:rPr>
                <w:rFonts w:eastAsia="MS Mincho"/>
                <w:lang w:eastAsia="ja-JP"/>
              </w:rPr>
            </w:pPr>
            <w:r>
              <w:rPr>
                <w:rFonts w:eastAsia="MS Mincho"/>
                <w:lang w:eastAsia="ja-JP"/>
              </w:rPr>
              <w:t>FDD</w:t>
            </w:r>
            <w:r>
              <w:rPr>
                <w:rFonts w:hint="eastAsia"/>
                <w:lang w:eastAsia="ja-JP"/>
              </w:rPr>
              <w:t xml:space="preserve"> and </w:t>
            </w:r>
            <w:r>
              <w:rPr>
                <w:lang w:eastAsia="ja-JP"/>
              </w:rPr>
              <w:t>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5811" w:type="dxa"/>
            <w:gridSpan w:val="3"/>
            <w:shd w:val="clear" w:color="auto" w:fill="auto"/>
            <w:vAlign w:val="center"/>
          </w:tcPr>
          <w:p>
            <w:pPr>
              <w:pStyle w:val="67"/>
              <w:rPr>
                <w:lang w:eastAsia="zh-CN"/>
              </w:rPr>
            </w:pPr>
            <w:r>
              <w:rPr>
                <w:lang w:eastAsia="ja-JP"/>
              </w:rPr>
              <w:t>NOTE 1:</w:t>
            </w:r>
            <w:r>
              <w:rPr>
                <w:lang w:eastAsia="ja-JP"/>
              </w:rPr>
              <w:tab/>
            </w:r>
            <w:r>
              <w:rPr>
                <w:vertAlign w:val="superscript"/>
                <w:lang w:eastAsia="ja-JP"/>
              </w:rPr>
              <w:t>1</w:t>
            </w:r>
            <w:r>
              <w:rPr>
                <w:lang w:eastAsia="ja-JP"/>
              </w:rPr>
              <w:t xml:space="preserve"> refers to the UL resource blocks shall be located as close as possible to the downlink operating band but confined within the transmission bandwidth configuration for the channel bandwidth (Table 5.3A-1). </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08" w:name="_Toc121162895"/>
      <w:bookmarkStart w:id="109" w:name="_Toc124177604"/>
      <w:bookmarkStart w:id="110" w:name="_Toc163214411"/>
      <w:bookmarkStart w:id="111" w:name="_Toc145029550"/>
      <w:bookmarkStart w:id="112" w:name="_Toc137401315"/>
      <w:bookmarkStart w:id="113" w:name="_Toc138894839"/>
      <w:bookmarkStart w:id="114" w:name="_Toc124178031"/>
      <w:bookmarkStart w:id="115" w:name="_Toc120570103"/>
      <w:bookmarkStart w:id="116" w:name="_Toc161928712"/>
      <w:bookmarkStart w:id="117" w:name="_Toc153136097"/>
      <w:bookmarkStart w:id="118" w:name="_Toc153138297"/>
      <w:bookmarkStart w:id="119" w:name="_Toc130826158"/>
      <w:bookmarkStart w:id="120" w:name="_Toc137386435"/>
      <w:bookmarkStart w:id="121" w:name="_Toc163213934"/>
      <w:bookmarkStart w:id="122" w:name="_Toc121827776"/>
      <w:r>
        <w:t>7.6A.2</w:t>
      </w:r>
      <w:r>
        <w:tab/>
      </w:r>
      <w:r>
        <w:t>In-band blocking requirements for category M1</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pPr>
        <w:rPr>
          <w:color w:val="000000" w:themeColor="text1"/>
          <w14:textFill>
            <w14:solidFill>
              <w14:schemeClr w14:val="tx1"/>
            </w14:solidFill>
          </w14:textFill>
        </w:rPr>
      </w:pPr>
      <w:r>
        <w:rPr>
          <w:color w:val="000000" w:themeColor="text1"/>
          <w14:textFill>
            <w14:solidFill>
              <w14:schemeClr w14:val="tx1"/>
            </w14:solidFill>
          </w14:textFill>
        </w:rP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7.6A.2-1 and 7.6A.2-2. For operating bands with an unpaired DL part (as noted in Table 5.2A-1), the requirements only apply for carriers assigned in the paired part.</w:t>
      </w: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7.6A.2-1: In band blocking parameters</w:t>
      </w:r>
    </w:p>
    <w:tbl>
      <w:tblPr>
        <w:tblStyle w:val="42"/>
        <w:tblW w:w="86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1"/>
        <w:gridCol w:w="707"/>
        <w:gridCol w:w="6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Rx parameter</w:t>
            </w:r>
          </w:p>
        </w:tc>
        <w:tc>
          <w:tcPr>
            <w:tcW w:w="707" w:type="dxa"/>
            <w:vMerge w:val="restart"/>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Units </w:t>
            </w: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b/>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1.4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restart"/>
            <w:tcBorders>
              <w:top w:val="single" w:color="auto" w:sz="4" w:space="0"/>
              <w:left w:val="single" w:color="auto" w:sz="4" w:space="0"/>
              <w:bottom w:val="single" w:color="auto" w:sz="4" w:space="0"/>
              <w:right w:val="single" w:color="auto" w:sz="4" w:space="0"/>
            </w:tcBorders>
            <w:vAlign w:val="center"/>
          </w:tcPr>
          <w:p>
            <w:pPr>
              <w:pStyle w:val="54"/>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Power in Transmission Bandwidth Configuration</w:t>
            </w:r>
          </w:p>
        </w:tc>
        <w:tc>
          <w:tcPr>
            <w:tcW w:w="707"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REFSENS + channel bandwidth specific value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707"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color w:val="000000" w:themeColor="text1"/>
                <w:sz w:val="18"/>
                <w14:textFill>
                  <w14:solidFill>
                    <w14:schemeClr w14:val="tx1"/>
                  </w14:solidFill>
                </w14:textFill>
              </w:rPr>
            </w:pP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BW</w:t>
            </w:r>
            <w:r>
              <w:rPr>
                <w:rFonts w:cs="Arial"/>
                <w:bCs/>
                <w:color w:val="000000" w:themeColor="text1"/>
                <w:vertAlign w:val="subscript"/>
                <w14:textFill>
                  <w14:solidFill>
                    <w14:schemeClr w14:val="tx1"/>
                  </w14:solidFill>
                </w14:textFill>
              </w:rPr>
              <w:t xml:space="preserve">Interferer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vAlign w:val="center"/>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i/>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1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2.1+0.0125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1" w:type="dxa"/>
            <w:tcBorders>
              <w:top w:val="single" w:color="auto" w:sz="4" w:space="0"/>
              <w:left w:val="single" w:color="auto" w:sz="4" w:space="0"/>
              <w:bottom w:val="single" w:color="auto" w:sz="4" w:space="0"/>
              <w:right w:val="single" w:color="auto" w:sz="4" w:space="0"/>
            </w:tcBorders>
          </w:tcPr>
          <w:p>
            <w:pPr>
              <w:pStyle w:val="54"/>
              <w:rPr>
                <w:rFonts w:cs="Arial"/>
                <w:bCs/>
                <w:color w:val="000000" w:themeColor="text1"/>
                <w14:textFill>
                  <w14:solidFill>
                    <w14:schemeClr w14:val="tx1"/>
                  </w14:solidFill>
                </w14:textFill>
              </w:rPr>
            </w:pPr>
            <w:r>
              <w:rPr>
                <w:rFonts w:cs="Arial"/>
                <w:bCs/>
                <w:color w:val="000000" w:themeColor="text1"/>
                <w14:textFill>
                  <w14:solidFill>
                    <w14:schemeClr w14:val="tx1"/>
                  </w14:solidFill>
                </w14:textFill>
              </w:rPr>
              <w:t>F</w:t>
            </w:r>
            <w:r>
              <w:rPr>
                <w:rFonts w:cs="Arial"/>
                <w:bCs/>
                <w:color w:val="000000" w:themeColor="text1"/>
                <w:vertAlign w:val="subscript"/>
                <w14:textFill>
                  <w14:solidFill>
                    <w14:schemeClr w14:val="tx1"/>
                  </w14:solidFill>
                </w14:textFill>
              </w:rPr>
              <w:t xml:space="preserve">Ioffset, case 2 </w:t>
            </w:r>
          </w:p>
        </w:tc>
        <w:tc>
          <w:tcPr>
            <w:tcW w:w="707"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MHz</w:t>
            </w:r>
          </w:p>
        </w:tc>
        <w:tc>
          <w:tcPr>
            <w:tcW w:w="6384" w:type="dxa"/>
            <w:tcBorders>
              <w:top w:val="single" w:color="auto" w:sz="4" w:space="0"/>
              <w:left w:val="single" w:color="auto" w:sz="4" w:space="0"/>
              <w:bottom w:val="single" w:color="auto" w:sz="4" w:space="0"/>
              <w:right w:val="single" w:color="auto" w:sz="4" w:space="0"/>
            </w:tcBorders>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3.5+0.0075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jc w:val="center"/>
        </w:trPr>
        <w:tc>
          <w:tcPr>
            <w:tcW w:w="8642" w:type="dxa"/>
            <w:gridSpan w:val="3"/>
            <w:tcBorders>
              <w:top w:val="single" w:color="auto" w:sz="4" w:space="0"/>
              <w:left w:val="single" w:color="auto" w:sz="4" w:space="0"/>
              <w:bottom w:val="single" w:color="auto" w:sz="4" w:space="0"/>
              <w:right w:val="single" w:color="auto" w:sz="4" w:space="0"/>
            </w:tcBorders>
          </w:tcPr>
          <w:p>
            <w:pPr>
              <w:pStyle w:val="67"/>
              <w:rPr>
                <w:rFonts w:eastAsia="MS Mincho" w:cs="Arial"/>
              </w:rPr>
            </w:pPr>
            <w:r>
              <w:rPr>
                <w:rFonts w:eastAsia="MS Mincho" w:cs="Arial"/>
              </w:rPr>
              <w:t xml:space="preserve">NOTE 1: </w:t>
            </w:r>
            <w:r>
              <w:rPr>
                <w:rFonts w:eastAsia="MS Mincho" w:cs="Arial"/>
              </w:rPr>
              <w:tab/>
            </w:r>
            <w:r>
              <w:rPr>
                <w:rFonts w:eastAsia="MS Mincho" w:cs="Arial"/>
              </w:rPr>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7.3A-3 with </w:t>
            </w:r>
            <w:r>
              <w:rPr>
                <w:rFonts w:cs="Arial"/>
              </w:rPr>
              <w:t>P</w:t>
            </w:r>
            <w:r>
              <w:rPr>
                <w:rFonts w:cs="Arial"/>
                <w:sz w:val="12"/>
                <w:szCs w:val="12"/>
              </w:rPr>
              <w:t>CMAX_L</w:t>
            </w:r>
            <w:r>
              <w:rPr>
                <w:rFonts w:eastAsia="MS Mincho" w:cs="Arial"/>
              </w:rPr>
              <w:t xml:space="preserve"> as defined in subclause 6.2.5 of TS 36.101 [7].</w:t>
            </w:r>
          </w:p>
          <w:p>
            <w:pPr>
              <w:pStyle w:val="67"/>
              <w:rPr>
                <w:rFonts w:eastAsia="MS Mincho" w:cs="Arial"/>
              </w:rPr>
            </w:pPr>
            <w:r>
              <w:rPr>
                <w:rFonts w:eastAsia="MS Mincho" w:cs="Arial"/>
              </w:rPr>
              <w:t>NOTE 2:</w:t>
            </w:r>
            <w:r>
              <w:rPr>
                <w:rFonts w:eastAsia="MS Mincho" w:cs="Arial"/>
              </w:rPr>
              <w:tab/>
            </w:r>
            <w:r>
              <w:rPr>
                <w:rFonts w:eastAsia="MS Mincho" w:cs="Arial"/>
              </w:rPr>
              <w:t xml:space="preserve">The interferer consists of the Reference measurement channel specified in TS 36.101 [7] Annex A.3.2 with </w:t>
            </w:r>
            <w:r>
              <w:rPr>
                <w:rFonts w:cs="Arial"/>
              </w:rPr>
              <w:t xml:space="preserve">one sided dynamic OCNG Pattern OP.1 FDD as described in Annex A.5.1.1 and </w:t>
            </w:r>
            <w:r>
              <w:rPr>
                <w:rFonts w:eastAsia="MS Mincho" w:cs="Arial"/>
              </w:rPr>
              <w:t>set-up according to Annex C.3.1.</w:t>
            </w:r>
          </w:p>
          <w:p>
            <w:pPr>
              <w:pStyle w:val="67"/>
              <w:rPr>
                <w:rFonts w:eastAsia="MS Mincho" w:cs="Arial"/>
              </w:rPr>
            </w:pPr>
            <w:r>
              <w:rPr>
                <w:rFonts w:eastAsia="MS Mincho" w:cs="Arial"/>
              </w:rPr>
              <w:t>NOTE 3:</w:t>
            </w:r>
            <w:r>
              <w:rPr>
                <w:rFonts w:eastAsia="MS Mincho" w:cs="Arial"/>
              </w:rPr>
              <w:tab/>
            </w:r>
            <w:r>
              <w:rPr>
                <w:rFonts w:eastAsia="MS Mincho" w:cs="Arial"/>
              </w:rPr>
              <w:t>For DL category M1 UE, the reference sensitivity for category M1 in table 7.3A-1 should be used as REFSENS for the power in Transmission Bandwidth Configuration.</w:t>
            </w:r>
          </w:p>
          <w:p>
            <w:pPr>
              <w:pStyle w:val="67"/>
              <w:rPr>
                <w:rFonts w:eastAsia="MS Mincho" w:cs="Arial"/>
                <w:color w:val="000000" w:themeColor="text1"/>
                <w14:textFill>
                  <w14:solidFill>
                    <w14:schemeClr w14:val="tx1"/>
                  </w14:solidFill>
                </w14:textFill>
              </w:rPr>
            </w:pPr>
            <w:r>
              <w:rPr>
                <w:rFonts w:eastAsia="MS Mincho" w:cs="Arial"/>
              </w:rPr>
              <w:t>NOTE 4:</w:t>
            </w:r>
            <w:r>
              <w:rPr>
                <w:rFonts w:eastAsia="MS Mincho" w:cs="Arial"/>
              </w:rPr>
              <w:tab/>
            </w:r>
            <w:r>
              <w:rPr>
                <w:rFonts w:cs="Arial"/>
              </w:rPr>
              <w:t>For DL category M1 UE, the parameters for the applicable channel bandwidth apply.</w:t>
            </w:r>
          </w:p>
        </w:tc>
      </w:tr>
    </w:tbl>
    <w:p>
      <w:pPr>
        <w:rPr>
          <w:rFonts w:eastAsiaTheme="minorEastAsia"/>
          <w:lang w:eastAsia="zh-TW"/>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Table 7.6A.2-2: In-band blocking</w:t>
      </w:r>
    </w:p>
    <w:tbl>
      <w:tblPr>
        <w:tblStyle w:val="42"/>
        <w:tblW w:w="920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00"/>
        <w:gridCol w:w="1134"/>
        <w:gridCol w:w="724"/>
        <w:gridCol w:w="3074"/>
        <w:gridCol w:w="307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restart"/>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E-UTRA band</w:t>
            </w:r>
          </w:p>
        </w:tc>
        <w:tc>
          <w:tcPr>
            <w:tcW w:w="113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Parameter</w:t>
            </w:r>
          </w:p>
        </w:tc>
        <w:tc>
          <w:tcPr>
            <w:tcW w:w="72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Unit</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1</w:t>
            </w:r>
          </w:p>
        </w:tc>
        <w:tc>
          <w:tcPr>
            <w:tcW w:w="3074" w:type="dxa"/>
            <w:tcBorders>
              <w:top w:val="single" w:color="000000" w:sz="6" w:space="0"/>
              <w:left w:val="single" w:color="000000" w:sz="6" w:space="0"/>
              <w:bottom w:val="single" w:color="000000" w:sz="6" w:space="0"/>
              <w:right w:val="single" w:color="000000" w:sz="6" w:space="0"/>
            </w:tcBorders>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P</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dBm</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-56</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-44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Arial"/>
                <w:b/>
                <w:color w:val="000000" w:themeColor="text1"/>
                <w:sz w:val="18"/>
                <w:lang w:eastAsia="zh-CN"/>
                <w14:textFill>
                  <w14:solidFill>
                    <w14:schemeClr w14:val="tx1"/>
                  </w14:solidFill>
                </w14:textFill>
              </w:rPr>
            </w:pPr>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r>
              <w:rPr>
                <w:rFonts w:cs="Arial"/>
                <w:color w:val="000000" w:themeColor="text1"/>
                <w:lang w:eastAsia="zh-CN"/>
                <w14:textFill>
                  <w14:solidFill>
                    <w14:schemeClr w14:val="tx1"/>
                  </w14:solidFill>
                </w14:textFill>
              </w:rPr>
              <w:t xml:space="preserve"> (offset)</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30"/>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1</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30"/>
              <w:rPr>
                <w:rFonts w:cs="Arial"/>
                <w:color w:val="000000" w:themeColor="text1"/>
                <w:vertAlign w:val="subscript"/>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1</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≤-BW/2 – F</w:t>
            </w:r>
            <w:r>
              <w:rPr>
                <w:rFonts w:cs="Arial"/>
                <w:color w:val="000000" w:themeColor="text1"/>
                <w:vertAlign w:val="subscript"/>
                <w14:textFill>
                  <w14:solidFill>
                    <w14:schemeClr w14:val="tx1"/>
                  </w14:solidFill>
                </w14:textFill>
              </w:rPr>
              <w:t>Ioffset,case 2</w:t>
            </w:r>
          </w:p>
          <w:p>
            <w:pPr>
              <w:pStyle w:val="53"/>
              <w:ind w:left="-10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&amp;</w:t>
            </w:r>
          </w:p>
          <w:p>
            <w:pPr>
              <w:pStyle w:val="53"/>
              <w:ind w:left="-108"/>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≥+BW/2 </w:t>
            </w:r>
            <w:r>
              <w:rPr>
                <w:rFonts w:cs="Arial"/>
                <w:color w:val="000000" w:themeColor="text1"/>
                <w:lang w:eastAsia="zh-CN"/>
                <w14:textFill>
                  <w14:solidFill>
                    <w14:schemeClr w14:val="tx1"/>
                  </w14:solidFill>
                </w14:textFill>
              </w:rPr>
              <w:t>+</w:t>
            </w:r>
            <w:r>
              <w:rPr>
                <w:rFonts w:cs="Arial"/>
                <w:color w:val="000000" w:themeColor="text1"/>
                <w14:textFill>
                  <w14:solidFill>
                    <w14:schemeClr w14:val="tx1"/>
                  </w14:solidFill>
                </w14:textFill>
              </w:rPr>
              <w:t xml:space="preserve"> F</w:t>
            </w:r>
            <w:r>
              <w:rPr>
                <w:rFonts w:cs="Arial"/>
                <w:color w:val="000000" w:themeColor="text1"/>
                <w:vertAlign w:val="subscript"/>
                <w14:textFill>
                  <w14:solidFill>
                    <w14:schemeClr w14:val="tx1"/>
                  </w14:solidFill>
                </w14:textFill>
              </w:rPr>
              <w:t>Ioffset,case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200" w:type="dxa"/>
            <w:tcBorders>
              <w:top w:val="single" w:color="000000" w:sz="6" w:space="0"/>
              <w:left w:val="single" w:color="000000" w:sz="6" w:space="0"/>
              <w:bottom w:val="single" w:color="000000" w:sz="6" w:space="0"/>
              <w:right w:val="single" w:color="000000" w:sz="6" w:space="0"/>
            </w:tcBorders>
            <w:vAlign w:val="center"/>
          </w:tcPr>
          <w:p>
            <w:pPr>
              <w:pStyle w:val="53"/>
              <w:rPr>
                <w:rFonts w:hint="default" w:cs="Arial"/>
                <w:color w:val="000000" w:themeColor="text1"/>
                <w:lang w:val="en-US" w:eastAsia="zh-CN"/>
                <w14:textFill>
                  <w14:solidFill>
                    <w14:schemeClr w14:val="tx1"/>
                  </w14:solidFill>
                </w14:textFill>
              </w:rPr>
            </w:pPr>
            <w:r>
              <w:rPr>
                <w:rFonts w:cs="Arial"/>
                <w:color w:val="000000" w:themeColor="text1"/>
                <w14:textFill>
                  <w14:solidFill>
                    <w14:schemeClr w14:val="tx1"/>
                  </w14:solidFill>
                </w14:textFill>
              </w:rPr>
              <w:t>256, 255</w:t>
            </w:r>
            <w:r>
              <w:rPr>
                <w:rFonts w:hint="eastAsia" w:eastAsia="宋体" w:cs="Arial"/>
                <w:color w:val="000000" w:themeColor="text1"/>
                <w:lang w:val="en-US" w:eastAsia="zh-CN"/>
                <w14:textFill>
                  <w14:solidFill>
                    <w14:schemeClr w14:val="tx1"/>
                  </w14:solidFill>
                </w14:textFill>
              </w:rPr>
              <w:t>, 254</w:t>
            </w:r>
            <w:r>
              <w:rPr>
                <w:rFonts w:eastAsia="宋体" w:cs="Arial"/>
                <w:color w:val="000000" w:themeColor="text1"/>
                <w:lang w:val="en-US" w:eastAsia="zh-CN"/>
                <w14:textFill>
                  <w14:solidFill>
                    <w14:schemeClr w14:val="tx1"/>
                  </w14:solidFill>
                </w14:textFill>
              </w:rPr>
              <w:t xml:space="preserve">, </w:t>
            </w:r>
            <w:r>
              <w:rPr>
                <w:rFonts w:hint="eastAsia" w:eastAsia="宋体" w:cs="Arial"/>
                <w:color w:val="000000" w:themeColor="text1"/>
                <w:lang w:val="en-US" w:eastAsia="zh-CN"/>
                <w14:textFill>
                  <w14:solidFill>
                    <w14:schemeClr w14:val="tx1"/>
                  </w14:solidFill>
                </w14:textFill>
              </w:rPr>
              <w:t>253</w:t>
            </w:r>
            <w:ins w:id="116" w:author="ZTE, Li Lu" w:date="2024-09-29T17:43:38Z">
              <w:r>
                <w:rPr>
                  <w:rFonts w:hint="eastAsia" w:eastAsia="宋体" w:cs="Arial"/>
                  <w:color w:val="000000" w:themeColor="text1"/>
                  <w:lang w:val="en-US" w:eastAsia="zh-CN"/>
                  <w14:textFill>
                    <w14:solidFill>
                      <w14:schemeClr w14:val="tx1"/>
                    </w14:solidFill>
                  </w14:textFill>
                </w:rPr>
                <w:t>,</w:t>
              </w:r>
            </w:ins>
            <w:ins w:id="117" w:author="ZTE, Li Lu" w:date="2024-09-29T17:43:39Z">
              <w:r>
                <w:rPr>
                  <w:rFonts w:hint="eastAsia" w:eastAsia="宋体" w:cs="Arial"/>
                  <w:color w:val="000000" w:themeColor="text1"/>
                  <w:lang w:val="en-US" w:eastAsia="zh-CN"/>
                  <w14:textFill>
                    <w14:solidFill>
                      <w14:schemeClr w14:val="tx1"/>
                    </w14:solidFill>
                  </w14:textFill>
                </w:rPr>
                <w:t xml:space="preserve"> </w:t>
              </w:r>
            </w:ins>
            <w:ins w:id="118" w:author="ZTE, Li Lu" w:date="2024-09-29T17:43:40Z">
              <w:r>
                <w:rPr>
                  <w:rFonts w:hint="eastAsia" w:eastAsia="宋体" w:cs="Arial"/>
                  <w:color w:val="000000" w:themeColor="text1"/>
                  <w:lang w:val="en-US" w:eastAsia="zh-CN"/>
                  <w14:textFill>
                    <w14:solidFill>
                      <w14:schemeClr w14:val="tx1"/>
                    </w14:solidFill>
                  </w14:textFill>
                </w:rPr>
                <w:t>252</w:t>
              </w:r>
            </w:ins>
          </w:p>
        </w:tc>
        <w:tc>
          <w:tcPr>
            <w:tcW w:w="113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Interferer</w:t>
            </w:r>
          </w:p>
        </w:tc>
        <w:tc>
          <w:tcPr>
            <w:tcW w:w="72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MHz</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(NOTE 2)</w:t>
            </w:r>
          </w:p>
        </w:tc>
        <w:tc>
          <w:tcPr>
            <w:tcW w:w="3074" w:type="dxa"/>
            <w:tcBorders>
              <w:top w:val="single" w:color="000000" w:sz="6" w:space="0"/>
              <w:left w:val="single" w:color="000000" w:sz="6" w:space="0"/>
              <w:bottom w:val="single" w:color="000000" w:sz="6" w:space="0"/>
              <w:right w:val="single" w:color="000000" w:sz="6" w:space="0"/>
            </w:tcBorders>
            <w:vAlign w:val="center"/>
          </w:tcPr>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DL_low </w:t>
            </w:r>
            <w:r>
              <w:rPr>
                <w:rFonts w:cs="Arial"/>
                <w:color w:val="000000" w:themeColor="text1"/>
                <w:lang w:eastAsia="zh-CN"/>
                <w14:textFill>
                  <w14:solidFill>
                    <w14:schemeClr w14:val="tx1"/>
                  </w14:solidFill>
                </w14:textFill>
              </w:rPr>
              <w:t>– 15</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to</w:t>
            </w:r>
          </w:p>
          <w:p>
            <w:pPr>
              <w:pStyle w:val="53"/>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F</w:t>
            </w:r>
            <w:r>
              <w:rPr>
                <w:rFonts w:cs="Arial"/>
                <w:color w:val="000000" w:themeColor="text1"/>
                <w:vertAlign w:val="subscript"/>
                <w:lang w:eastAsia="zh-CN"/>
                <w14:textFill>
                  <w14:solidFill>
                    <w14:schemeClr w14:val="tx1"/>
                  </w14:solidFill>
                </w14:textFill>
              </w:rPr>
              <w:t xml:space="preserve">DL_high </w:t>
            </w:r>
            <w:r>
              <w:rPr>
                <w:rFonts w:cs="Arial"/>
                <w:color w:val="000000" w:themeColor="text1"/>
                <w:lang w:eastAsia="zh-CN"/>
                <w14:textFill>
                  <w14:solidFill>
                    <w14:schemeClr w14:val="tx1"/>
                  </w14:solidFill>
                </w14:textFill>
              </w:rPr>
              <w:t>+ 15</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9206" w:type="dxa"/>
            <w:gridSpan w:val="5"/>
            <w:tcBorders>
              <w:top w:val="single" w:color="000000" w:sz="6" w:space="0"/>
              <w:left w:val="single" w:color="000000" w:sz="6" w:space="0"/>
              <w:bottom w:val="single" w:color="000000" w:sz="6" w:space="0"/>
              <w:right w:val="single" w:color="000000" w:sz="6" w:space="0"/>
            </w:tcBorders>
            <w:vAlign w:val="center"/>
          </w:tcPr>
          <w:p>
            <w:pPr>
              <w:pStyle w:val="67"/>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pPr>
              <w:pStyle w:val="67"/>
              <w:rPr>
                <w:rFonts w:eastAsia="MS Mincho" w:cs="Arial"/>
              </w:rPr>
            </w:pPr>
            <w:r>
              <w:rPr>
                <w:rFonts w:cs="Arial"/>
              </w:rPr>
              <w:t>NOTE 2:</w:t>
            </w:r>
            <w:r>
              <w:rPr>
                <w:rFonts w:cs="Arial"/>
              </w:rPr>
              <w:tab/>
            </w:r>
            <w:r>
              <w:rPr>
                <w:rFonts w:eastAsia="MS Mincho" w:cs="Arial"/>
              </w:rPr>
              <w:t>For each carrier frequency the requirement is valid for two frequencies:</w:t>
            </w:r>
          </w:p>
          <w:p>
            <w:pPr>
              <w:pStyle w:val="67"/>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pPr>
              <w:pStyle w:val="67"/>
              <w:ind w:left="1987"/>
              <w:rPr>
                <w:rFonts w:eastAsia="MS Mincho" w:cs="Arial"/>
              </w:rPr>
            </w:pPr>
            <w:r>
              <w:rPr>
                <w:rFonts w:eastAsia="MS Mincho" w:cs="Arial"/>
              </w:rPr>
              <w:t>b. the carrier frequency +BW/2 + F</w:t>
            </w:r>
            <w:r>
              <w:rPr>
                <w:rFonts w:eastAsia="MS Mincho" w:cs="Arial"/>
                <w:vertAlign w:val="subscript"/>
              </w:rPr>
              <w:t>Ioffset, case 1</w:t>
            </w:r>
          </w:p>
          <w:p>
            <w:pPr>
              <w:pStyle w:val="53"/>
              <w:jc w:val="left"/>
              <w:rPr>
                <w:rFonts w:cs="Arial" w:eastAsiaTheme="minorEastAsia"/>
                <w:color w:val="000000" w:themeColor="text1"/>
                <w:lang w:eastAsia="zh-CN"/>
                <w14:textFill>
                  <w14:solidFill>
                    <w14:schemeClr w14:val="tx1"/>
                  </w14:solidFill>
                </w14:textFill>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23" w:name="_Toc137386436"/>
      <w:bookmarkStart w:id="124" w:name="_Toc124178032"/>
      <w:bookmarkStart w:id="125" w:name="_Toc124177605"/>
      <w:bookmarkStart w:id="126" w:name="_Toc120570104"/>
      <w:bookmarkStart w:id="127" w:name="_Toc153136098"/>
      <w:bookmarkStart w:id="128" w:name="_Toc161928713"/>
      <w:bookmarkStart w:id="129" w:name="_Toc121162896"/>
      <w:bookmarkStart w:id="130" w:name="_Toc163214412"/>
      <w:bookmarkStart w:id="131" w:name="_Toc153138298"/>
      <w:bookmarkStart w:id="132" w:name="_Toc121827777"/>
      <w:bookmarkStart w:id="133" w:name="_Toc138894840"/>
      <w:bookmarkStart w:id="134" w:name="_Toc163213935"/>
      <w:bookmarkStart w:id="135" w:name="_Toc137401316"/>
      <w:bookmarkStart w:id="136" w:name="_Toc145029551"/>
      <w:bookmarkStart w:id="137" w:name="_Toc130826159"/>
      <w:r>
        <w:t>7.6A.3</w:t>
      </w:r>
      <w:r>
        <w:tab/>
      </w:r>
      <w:r>
        <w:t>Out-of-band blocking requirements for category M1</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7.5A and subclause 7.6A.2 shall be applied.</w:t>
      </w:r>
    </w:p>
    <w:p>
      <w:r>
        <w:t>The throughput shall be ≥ 95% of the maximum throughput of the reference measurement channels as specified in TS 36.101 [7] Annexes A.2.2, A.2.3 and A.3.2 (with one sided dynamic OCNG Pattern OP.1 FDD for the DL-signal as described in TS 36.101 [7] Annex A.5.1.1) with parameters specified in Tables 7.6A.3-1 and 7.6A.3-2.</w:t>
      </w:r>
    </w:p>
    <w:p>
      <w:pPr>
        <w:pStyle w:val="56"/>
        <w:rPr>
          <w:lang w:eastAsia="zh-CN"/>
        </w:rPr>
      </w:pPr>
      <w:r>
        <w:t>Table 7.6A.3-1: Out-of-band blocking parameters for category M1 UE</w:t>
      </w:r>
    </w:p>
    <w:tbl>
      <w:tblPr>
        <w:tblStyle w:val="42"/>
        <w:tblW w:w="45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8"/>
        <w:gridCol w:w="2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nil"/>
              <w:right w:val="single" w:color="auto" w:sz="4" w:space="0"/>
            </w:tcBorders>
            <w:vAlign w:val="center"/>
          </w:tcPr>
          <w:p>
            <w:pPr>
              <w:pStyle w:val="52"/>
            </w:pPr>
            <w:r>
              <w:t>RX parameter</w:t>
            </w:r>
          </w:p>
        </w:tc>
        <w:tc>
          <w:tcPr>
            <w:tcW w:w="908" w:type="dxa"/>
            <w:tcBorders>
              <w:top w:val="single" w:color="auto" w:sz="4" w:space="0"/>
              <w:left w:val="single" w:color="auto" w:sz="4" w:space="0"/>
              <w:bottom w:val="nil"/>
              <w:right w:val="single" w:color="auto" w:sz="4" w:space="0"/>
            </w:tcBorders>
            <w:vAlign w:val="center"/>
          </w:tcPr>
          <w:p>
            <w:pPr>
              <w:pStyle w:val="52"/>
            </w:pPr>
            <w:r>
              <w:t>Units</w:t>
            </w: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nil"/>
              <w:left w:val="single" w:color="auto" w:sz="4" w:space="0"/>
              <w:bottom w:val="single" w:color="auto" w:sz="4" w:space="0"/>
              <w:right w:val="single" w:color="auto" w:sz="4" w:space="0"/>
            </w:tcBorders>
            <w:vAlign w:val="center"/>
          </w:tcPr>
          <w:p>
            <w:pPr>
              <w:pStyle w:val="52"/>
            </w:pPr>
          </w:p>
        </w:tc>
        <w:tc>
          <w:tcPr>
            <w:tcW w:w="908" w:type="dxa"/>
            <w:tcBorders>
              <w:top w:val="nil"/>
              <w:left w:val="single" w:color="auto" w:sz="4" w:space="0"/>
              <w:bottom w:val="single" w:color="auto" w:sz="4" w:space="0"/>
              <w:right w:val="single" w:color="auto" w:sz="4" w:space="0"/>
            </w:tcBorders>
            <w:vAlign w:val="center"/>
          </w:tcPr>
          <w:p>
            <w:pPr>
              <w:pStyle w:val="52"/>
            </w:pPr>
          </w:p>
        </w:tc>
        <w:tc>
          <w:tcPr>
            <w:tcW w:w="2171" w:type="dxa"/>
            <w:tcBorders>
              <w:top w:val="single" w:color="auto" w:sz="4" w:space="0"/>
              <w:left w:val="single" w:color="auto" w:sz="4" w:space="0"/>
              <w:bottom w:val="single" w:color="auto" w:sz="4" w:space="0"/>
              <w:right w:val="single" w:color="auto" w:sz="4" w:space="0"/>
            </w:tcBorders>
            <w:vAlign w:val="center"/>
          </w:tcPr>
          <w:p>
            <w:pPr>
              <w:pStyle w:val="52"/>
            </w:pPr>
            <w: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87" w:type="dxa"/>
            <w:tcBorders>
              <w:top w:val="single" w:color="auto" w:sz="4" w:space="0"/>
              <w:left w:val="single" w:color="auto" w:sz="4" w:space="0"/>
              <w:bottom w:val="single" w:color="auto" w:sz="4" w:space="0"/>
              <w:right w:val="single" w:color="auto" w:sz="4" w:space="0"/>
            </w:tcBorders>
            <w:vAlign w:val="center"/>
          </w:tcPr>
          <w:p>
            <w:pPr>
              <w:pStyle w:val="53"/>
            </w:pPr>
            <w:r>
              <w:t>Power in transmission bandwidth configuration</w:t>
            </w:r>
          </w:p>
        </w:tc>
        <w:tc>
          <w:tcPr>
            <w:tcW w:w="908" w:type="dxa"/>
            <w:tcBorders>
              <w:top w:val="single" w:color="auto" w:sz="4" w:space="0"/>
              <w:left w:val="single" w:color="auto" w:sz="4" w:space="0"/>
              <w:bottom w:val="single" w:color="auto" w:sz="4" w:space="0"/>
              <w:right w:val="single" w:color="auto" w:sz="4" w:space="0"/>
            </w:tcBorders>
            <w:vAlign w:val="center"/>
          </w:tcPr>
          <w:p>
            <w:pPr>
              <w:pStyle w:val="53"/>
            </w:pPr>
            <w:r>
              <w:t>dBm</w:t>
            </w:r>
          </w:p>
        </w:tc>
        <w:tc>
          <w:tcPr>
            <w:tcW w:w="2171" w:type="dxa"/>
            <w:tcBorders>
              <w:top w:val="single" w:color="auto" w:sz="4" w:space="0"/>
              <w:left w:val="single" w:color="auto" w:sz="4" w:space="0"/>
              <w:bottom w:val="single" w:color="auto" w:sz="4" w:space="0"/>
              <w:right w:val="single" w:color="auto" w:sz="4" w:space="0"/>
            </w:tcBorders>
            <w:vAlign w:val="center"/>
          </w:tcPr>
          <w:p>
            <w:pPr>
              <w:pStyle w:val="53"/>
            </w:pPr>
            <w: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66" w:type="dxa"/>
            <w:gridSpan w:val="3"/>
            <w:tcBorders>
              <w:top w:val="single" w:color="auto" w:sz="4" w:space="0"/>
              <w:left w:val="single" w:color="auto" w:sz="4" w:space="0"/>
              <w:bottom w:val="single" w:color="auto" w:sz="4" w:space="0"/>
              <w:right w:val="single" w:color="auto" w:sz="4" w:space="0"/>
            </w:tcBorders>
            <w:vAlign w:val="center"/>
          </w:tcPr>
          <w:p>
            <w:pPr>
              <w:pStyle w:val="67"/>
              <w:rPr>
                <w:rFonts w:eastAsia="MS Mincho"/>
              </w:rPr>
            </w:pPr>
            <w:r>
              <w:rPr>
                <w:rFonts w:eastAsia="MS Mincho"/>
              </w:rPr>
              <w:t>NOTE 1:</w:t>
            </w:r>
            <w:r>
              <w:rPr>
                <w:rFonts w:eastAsia="MS Mincho"/>
              </w:rPr>
              <w:tab/>
            </w:r>
            <w:r>
              <w:rPr>
                <w:rFonts w:eastAsia="MS Mincho"/>
              </w:rPr>
              <w:t xml:space="preserve">The transmitter shall be set to 4dB below </w:t>
            </w:r>
            <w:r>
              <w:t>P</w:t>
            </w:r>
            <w:r>
              <w:rPr>
                <w:sz w:val="12"/>
                <w:szCs w:val="12"/>
              </w:rPr>
              <w:t>CMAX_L</w:t>
            </w:r>
            <w:r>
              <w:rPr>
                <w:rFonts w:eastAsia="MS Mincho"/>
              </w:rPr>
              <w:t xml:space="preserve"> at the minimum uplink configuration specified in Table 7.3.1-2 in TS 36.101 [7] with </w:t>
            </w:r>
            <w:r>
              <w:t>P</w:t>
            </w:r>
            <w:r>
              <w:rPr>
                <w:sz w:val="12"/>
                <w:szCs w:val="12"/>
              </w:rPr>
              <w:t>CMAX_L</w:t>
            </w:r>
            <w:r>
              <w:rPr>
                <w:rFonts w:eastAsia="MS Mincho"/>
              </w:rPr>
              <w:t xml:space="preserve"> as defined in subclause 6.2.5.</w:t>
            </w:r>
          </w:p>
        </w:tc>
      </w:tr>
    </w:tbl>
    <w:p>
      <w:pPr>
        <w:rPr>
          <w:lang w:eastAsia="zh-CN"/>
        </w:rPr>
      </w:pPr>
    </w:p>
    <w:p>
      <w:pPr>
        <w:pStyle w:val="56"/>
      </w:pPr>
      <w:r>
        <w:t>Table 7.6A.3-2: Out of-band blocking for category M1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rPr>
                <w:rFonts w:hint="default" w:eastAsia="宋体"/>
                <w:lang w:val="en-US" w:eastAsia="zh-CN"/>
              </w:rPr>
            </w:pPr>
            <w:ins w:id="119" w:author="ZTE, Li Lu" w:date="2024-11-05T20:05:45Z">
              <w:r>
                <w:rPr>
                  <w:rFonts w:hint="eastAsia" w:eastAsia="宋体"/>
                  <w:lang w:val="en-US" w:eastAsia="zh-CN"/>
                </w:rPr>
                <w:t>2</w:t>
              </w:r>
            </w:ins>
            <w:ins w:id="120" w:author="ZTE, Li Lu" w:date="2024-11-05T20:05:46Z">
              <w:r>
                <w:rPr>
                  <w:rFonts w:hint="eastAsia" w:eastAsia="宋体"/>
                  <w:lang w:val="en-US" w:eastAsia="zh-CN"/>
                </w:rPr>
                <w:t>52</w:t>
              </w:r>
            </w:ins>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ins w:id="121" w:author="ZTE, Li Lu" w:date="2024-11-05T20:05:54Z">
              <w:r>
                <w:rPr>
                  <w:lang w:val="sv-SE"/>
                </w:rPr>
                <w:t>F</w:t>
              </w:r>
            </w:ins>
            <w:ins w:id="122" w:author="ZTE, Li Lu" w:date="2024-11-05T20:05:54Z">
              <w:r>
                <w:rPr>
                  <w:vertAlign w:val="subscript"/>
                  <w:lang w:val="sv-SE"/>
                </w:rPr>
                <w:t>interferer</w:t>
              </w:r>
            </w:ins>
            <w:ins w:id="123" w:author="ZTE, Li Lu" w:date="2024-11-05T20:05:54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ins w:id="124" w:author="ZTE, Li Lu" w:date="2024-11-05T20:06:00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125" w:author="ZTE, Li Lu" w:date="2024-11-07T20:21:22Z"/>
                <w:rFonts w:cs="Arial"/>
              </w:rPr>
            </w:pPr>
            <w:ins w:id="126" w:author="ZTE, Li Lu" w:date="2024-11-07T20:21:22Z">
              <w:r>
                <w:rPr>
                  <w:rFonts w:cs="Arial"/>
                </w:rPr>
                <w:t>-</w:t>
              </w:r>
            </w:ins>
            <w:ins w:id="127" w:author="ZTE, Li Lu" w:date="2024-11-07T20:21:22Z">
              <w:r>
                <w:rPr>
                  <w:rFonts w:hint="eastAsia" w:eastAsia="宋体" w:cs="Arial"/>
                  <w:lang w:val="en-US" w:eastAsia="zh-CN"/>
                </w:rPr>
                <w:t>7</w:t>
              </w:r>
            </w:ins>
            <w:ins w:id="128" w:author="ZTE, Li Lu" w:date="2024-11-07T20:21:22Z">
              <w:r>
                <w:rPr>
                  <w:rFonts w:cs="Arial"/>
                </w:rPr>
                <w:t>0 &lt; f – F</w:t>
              </w:r>
            </w:ins>
            <w:ins w:id="129" w:author="ZTE, Li Lu" w:date="2024-11-07T20:21:22Z">
              <w:r>
                <w:rPr>
                  <w:rFonts w:cs="Arial"/>
                  <w:vertAlign w:val="subscript"/>
                </w:rPr>
                <w:t>DL_low</w:t>
              </w:r>
            </w:ins>
            <w:ins w:id="130" w:author="ZTE, Li Lu" w:date="2024-11-07T20:21:22Z">
              <w:r>
                <w:rPr>
                  <w:rFonts w:cs="Arial"/>
                </w:rPr>
                <w:t xml:space="preserve"> &lt; -15</w:t>
              </w:r>
            </w:ins>
          </w:p>
          <w:p>
            <w:pPr>
              <w:pStyle w:val="53"/>
              <w:rPr>
                <w:ins w:id="131" w:author="ZTE, Li Lu" w:date="2024-11-07T20:21:22Z"/>
                <w:rFonts w:cs="Arial"/>
              </w:rPr>
            </w:pPr>
            <w:ins w:id="132" w:author="ZTE, Li Lu" w:date="2024-11-07T20:21:22Z">
              <w:r>
                <w:rPr>
                  <w:rFonts w:cs="Arial"/>
                </w:rPr>
                <w:t>or</w:t>
              </w:r>
            </w:ins>
          </w:p>
          <w:p>
            <w:pPr>
              <w:pStyle w:val="53"/>
              <w:rPr>
                <w:rFonts w:cs="Arial"/>
              </w:rPr>
            </w:pPr>
            <w:ins w:id="133" w:author="ZTE, Li Lu" w:date="2024-11-07T20:21:22Z">
              <w:r>
                <w:rPr>
                  <w:rFonts w:cs="Arial"/>
                </w:rPr>
                <w:t>15 &lt; f – F</w:t>
              </w:r>
            </w:ins>
            <w:ins w:id="134" w:author="ZTE, Li Lu" w:date="2024-11-07T20:21:22Z">
              <w:r>
                <w:rPr>
                  <w:rFonts w:cs="Arial"/>
                  <w:vertAlign w:val="subscript"/>
                </w:rPr>
                <w:t>DL_high</w:t>
              </w:r>
            </w:ins>
            <w:ins w:id="135" w:author="ZTE, Li Lu" w:date="2024-11-07T20:21:22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136" w:author="ZTE, Li Lu" w:date="2024-11-07T20:21:37Z"/>
                <w:rFonts w:cs="Arial"/>
              </w:rPr>
            </w:pPr>
            <w:ins w:id="137" w:author="ZTE, Li Lu" w:date="2024-11-07T20:21:37Z">
              <w:r>
                <w:rPr>
                  <w:rFonts w:cs="Arial"/>
                </w:rPr>
                <w:t>-</w:t>
              </w:r>
            </w:ins>
            <w:ins w:id="138" w:author="ZTE, Li Lu" w:date="2024-11-07T20:21:37Z">
              <w:r>
                <w:rPr>
                  <w:rFonts w:hint="eastAsia" w:eastAsia="宋体" w:cs="Arial"/>
                  <w:lang w:val="en-US" w:eastAsia="zh-CN"/>
                </w:rPr>
                <w:t>9</w:t>
              </w:r>
            </w:ins>
            <w:ins w:id="139" w:author="ZTE, Li Lu" w:date="2024-11-07T20:21:37Z">
              <w:r>
                <w:rPr>
                  <w:rFonts w:cs="Arial"/>
                </w:rPr>
                <w:t>5 &lt; f – F</w:t>
              </w:r>
            </w:ins>
            <w:ins w:id="140" w:author="ZTE, Li Lu" w:date="2024-11-07T20:21:37Z">
              <w:r>
                <w:rPr>
                  <w:rFonts w:cs="Arial"/>
                  <w:vertAlign w:val="subscript"/>
                </w:rPr>
                <w:t>DL_low</w:t>
              </w:r>
            </w:ins>
            <w:ins w:id="141" w:author="ZTE, Li Lu" w:date="2024-11-07T20:21:37Z">
              <w:r>
                <w:rPr>
                  <w:rFonts w:cs="Arial"/>
                </w:rPr>
                <w:t xml:space="preserve"> ≤ -</w:t>
              </w:r>
            </w:ins>
            <w:ins w:id="142" w:author="ZTE, Li Lu" w:date="2024-11-07T20:21:37Z">
              <w:r>
                <w:rPr>
                  <w:rFonts w:hint="eastAsia" w:eastAsia="宋体" w:cs="Arial"/>
                  <w:lang w:val="en-US" w:eastAsia="zh-CN"/>
                </w:rPr>
                <w:t>7</w:t>
              </w:r>
            </w:ins>
            <w:ins w:id="143" w:author="ZTE, Li Lu" w:date="2024-11-07T20:21:37Z">
              <w:r>
                <w:rPr>
                  <w:rFonts w:cs="Arial"/>
                </w:rPr>
                <w:t>0</w:t>
              </w:r>
            </w:ins>
          </w:p>
          <w:p>
            <w:pPr>
              <w:pStyle w:val="53"/>
              <w:rPr>
                <w:ins w:id="144" w:author="ZTE, Li Lu" w:date="2024-11-07T20:21:37Z"/>
                <w:rFonts w:cs="Arial"/>
              </w:rPr>
            </w:pPr>
            <w:ins w:id="145" w:author="ZTE, Li Lu" w:date="2024-11-07T20:21:37Z">
              <w:r>
                <w:rPr>
                  <w:rFonts w:cs="Arial"/>
                </w:rPr>
                <w:t>or</w:t>
              </w:r>
            </w:ins>
          </w:p>
          <w:p>
            <w:pPr>
              <w:pStyle w:val="53"/>
              <w:rPr>
                <w:rFonts w:cs="Arial"/>
              </w:rPr>
            </w:pPr>
            <w:ins w:id="146" w:author="ZTE, Li Lu" w:date="2024-11-07T20:21:37Z">
              <w:r>
                <w:rPr>
                  <w:rFonts w:cs="Arial"/>
                </w:rPr>
                <w:t>60 ≤ f – F</w:t>
              </w:r>
            </w:ins>
            <w:ins w:id="147" w:author="ZTE, Li Lu" w:date="2024-11-07T20:21:37Z">
              <w:r>
                <w:rPr>
                  <w:rFonts w:cs="Arial"/>
                  <w:vertAlign w:val="subscript"/>
                </w:rPr>
                <w:t>DL_high</w:t>
              </w:r>
            </w:ins>
            <w:ins w:id="148" w:author="ZTE, Li Lu" w:date="2024-11-07T20:21:37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149" w:author="ZTE, Li Lu" w:date="2024-11-07T20:21:42Z"/>
                <w:rFonts w:cs="Arial"/>
              </w:rPr>
            </w:pPr>
            <w:ins w:id="150" w:author="ZTE, Li Lu" w:date="2024-11-07T20:21:42Z">
              <w:r>
                <w:rPr>
                  <w:rFonts w:cs="Arial"/>
                </w:rPr>
                <w:t>1 ≤ f ≤ F</w:t>
              </w:r>
            </w:ins>
            <w:ins w:id="151" w:author="ZTE, Li Lu" w:date="2024-11-07T20:21:42Z">
              <w:r>
                <w:rPr>
                  <w:rFonts w:cs="Arial"/>
                  <w:vertAlign w:val="subscript"/>
                </w:rPr>
                <w:t>DL_low</w:t>
              </w:r>
            </w:ins>
            <w:ins w:id="152" w:author="ZTE, Li Lu" w:date="2024-11-07T20:21:42Z">
              <w:r>
                <w:rPr>
                  <w:rFonts w:cs="Arial"/>
                </w:rPr>
                <w:t xml:space="preserve"> – </w:t>
              </w:r>
            </w:ins>
            <w:ins w:id="153" w:author="ZTE, Li Lu" w:date="2024-11-07T20:21:42Z">
              <w:r>
                <w:rPr>
                  <w:rFonts w:hint="eastAsia" w:eastAsia="宋体" w:cs="Arial"/>
                  <w:lang w:val="en-US" w:eastAsia="zh-CN"/>
                </w:rPr>
                <w:t>9</w:t>
              </w:r>
            </w:ins>
            <w:ins w:id="154" w:author="ZTE, Li Lu" w:date="2024-11-07T20:21:42Z">
              <w:r>
                <w:rPr>
                  <w:rFonts w:cs="Arial"/>
                </w:rPr>
                <w:t>5</w:t>
              </w:r>
            </w:ins>
          </w:p>
          <w:p>
            <w:pPr>
              <w:pStyle w:val="53"/>
              <w:rPr>
                <w:ins w:id="155" w:author="ZTE, Li Lu" w:date="2024-11-07T20:21:42Z"/>
                <w:rFonts w:cs="Arial"/>
              </w:rPr>
            </w:pPr>
            <w:ins w:id="156" w:author="ZTE, Li Lu" w:date="2024-11-07T20:21:42Z">
              <w:r>
                <w:rPr>
                  <w:rFonts w:cs="Arial"/>
                </w:rPr>
                <w:t>or</w:t>
              </w:r>
            </w:ins>
          </w:p>
          <w:p>
            <w:pPr>
              <w:pStyle w:val="53"/>
              <w:rPr>
                <w:ins w:id="157" w:author="ZTE, Li Lu" w:date="2024-11-07T20:21:42Z"/>
                <w:rFonts w:cs="Arial"/>
              </w:rPr>
            </w:pPr>
            <w:ins w:id="158" w:author="ZTE, Li Lu" w:date="2024-11-07T20:21:42Z">
              <w:r>
                <w:rPr>
                  <w:rFonts w:cs="Arial"/>
                </w:rPr>
                <w:t>F</w:t>
              </w:r>
            </w:ins>
            <w:ins w:id="159" w:author="ZTE, Li Lu" w:date="2024-11-07T20:21:42Z">
              <w:r>
                <w:rPr>
                  <w:rFonts w:cs="Arial"/>
                  <w:vertAlign w:val="subscript"/>
                </w:rPr>
                <w:t>DL_high</w:t>
              </w:r>
            </w:ins>
            <w:ins w:id="160" w:author="ZTE, Li Lu" w:date="2024-11-07T20:21:42Z">
              <w:r>
                <w:rPr>
                  <w:rFonts w:cs="Arial"/>
                </w:rPr>
                <w:t xml:space="preserve"> + 85 ≤ f</w:t>
              </w:r>
            </w:ins>
          </w:p>
          <w:p>
            <w:pPr>
              <w:pStyle w:val="53"/>
              <w:rPr>
                <w:rFonts w:cs="Arial"/>
              </w:rPr>
            </w:pPr>
            <w:ins w:id="161" w:author="ZTE, Li Lu" w:date="2024-11-07T20:21:42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rPr>
                <w:rFonts w:hint="eastAsia" w:eastAsia="宋体"/>
                <w:lang w:val="en-US" w:eastAsia="zh-CN"/>
              </w:rPr>
              <w:t>253, 254</w:t>
            </w:r>
            <w:r>
              <w:rPr>
                <w:rFonts w:hint="eastAsia" w:eastAsia="宋体"/>
                <w:vertAlign w:val="superscript"/>
                <w:lang w:val="en-US" w:eastAsia="zh-CN"/>
              </w:rPr>
              <w:t>2</w:t>
            </w:r>
            <w:r>
              <w:rPr>
                <w:rFonts w:eastAsia="宋体"/>
                <w:vertAlign w:val="superscript"/>
                <w:lang w:val="en-US" w:eastAsia="zh-CN"/>
              </w:rPr>
              <w:t xml:space="preserve">, </w:t>
            </w:r>
            <w:r>
              <w:t>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1</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rPr>
                <w:rFonts w:eastAsia="MS Mincho"/>
                <w:lang w:val="en-US"/>
              </w:rPr>
            </w:pPr>
            <w:r>
              <w:t xml:space="preserve">NOTE </w:t>
            </w:r>
            <w:r>
              <w:rPr>
                <w:lang w:val="en-US"/>
              </w:rPr>
              <w:t>1</w:t>
            </w:r>
            <w:r>
              <w:t>:</w:t>
            </w:r>
            <w:r>
              <w:tab/>
            </w:r>
            <w:r>
              <w:rPr>
                <w:rFonts w:eastAsia="MS Mincho"/>
                <w:lang w:val="en-US"/>
              </w:rPr>
              <w:t>Band 256 lower frequency ranges are modified to enable specific implementations.</w:t>
            </w:r>
          </w:p>
          <w:p>
            <w:pPr>
              <w:pStyle w:val="67"/>
              <w:rPr>
                <w:lang w:val="en-US"/>
              </w:rPr>
            </w:pPr>
            <w:r>
              <w:rPr>
                <w:rFonts w:eastAsia="MS Mincho"/>
                <w:lang w:val="en-US"/>
              </w:rPr>
              <w:t>NOTE 2:</w:t>
            </w:r>
            <w:r>
              <w:rPr>
                <w:rFonts w:eastAsia="MS Mincho"/>
                <w:lang w:val="en-US"/>
              </w:rPr>
              <w:tab/>
            </w:r>
            <w:r>
              <w:rPr>
                <w:rFonts w:hint="eastAsia" w:eastAsia="宋体"/>
                <w:lang w:val="en-US" w:eastAsia="zh-CN"/>
              </w:rPr>
              <w:t>The</w:t>
            </w:r>
            <w:r>
              <w:rPr>
                <w:rFonts w:eastAsia="MS Mincho"/>
                <w:lang w:val="en-US"/>
              </w:rPr>
              <w:t xml:space="preserve"> power level of the interferer (P</w:t>
            </w:r>
            <w:r>
              <w:rPr>
                <w:rFonts w:eastAsia="MS Mincho"/>
                <w:vertAlign w:val="subscript"/>
                <w:lang w:val="en-US"/>
              </w:rPr>
              <w:t>interferer</w:t>
            </w:r>
            <w:r>
              <w:rPr>
                <w:rFonts w:eastAsia="MS Mincho"/>
                <w:lang w:val="en-US"/>
              </w:rPr>
              <w:t>) for Range 3 shall be modified to -20 dBm for F</w:t>
            </w:r>
            <w:r>
              <w:rPr>
                <w:rFonts w:eastAsia="MS Mincho"/>
                <w:vertAlign w:val="subscript"/>
                <w:lang w:val="en-US"/>
              </w:rPr>
              <w:t>interferer</w:t>
            </w:r>
            <w:r>
              <w:rPr>
                <w:rFonts w:eastAsia="MS Mincho"/>
                <w:lang w:val="en-US"/>
              </w:rPr>
              <w:t xml:space="preserve"> &gt; 2585 MHz and F</w:t>
            </w:r>
            <w:r>
              <w:rPr>
                <w:rFonts w:eastAsia="MS Mincho"/>
                <w:vertAlign w:val="subscript"/>
                <w:lang w:val="en-US"/>
              </w:rPr>
              <w:t>Interferer</w:t>
            </w:r>
            <w:r>
              <w:rPr>
                <w:rFonts w:eastAsia="MS Mincho"/>
                <w:lang w:val="en-US"/>
              </w:rPr>
              <w:t xml:space="preserve"> &lt; 2775 MHz.</w:t>
            </w:r>
          </w:p>
        </w:tc>
      </w:tr>
    </w:tbl>
    <w:p>
      <w:pPr>
        <w:rPr>
          <w:rFonts w:eastAsia="等线"/>
          <w:lang w:eastAsia="zh-CN"/>
        </w:rPr>
      </w:pPr>
    </w:p>
    <w:p>
      <w:r>
        <w:rPr>
          <w:rFonts w:eastAsia="Osaka"/>
        </w:rPr>
        <w:t xml:space="preserve">For Table 7.6A.3-2 in frequency range 1, 2 and 3, up to </w:t>
      </w:r>
      <w:r>
        <w:rPr>
          <w:rFonts w:eastAsia="Osaka"/>
          <w:position w:val="-16"/>
        </w:rPr>
        <w:object>
          <v:shape id="_x0000_i1025" o:spt="75" type="#_x0000_t75" style="height:20.5pt;width:107.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rFonts w:eastAsia="Osaka"/>
        </w:rPr>
        <w:t xml:space="preserve">exceptions are allowed for spurious response frequencies in each assigned frequency channel when measured using a 1MHz step size, where </w:t>
      </w:r>
      <w:r>
        <w:rPr>
          <w:rFonts w:eastAsia="Osaka"/>
          <w:position w:val="-10"/>
        </w:rPr>
        <w:object>
          <v:shape id="_x0000_i1026" o:spt="75" type="#_x0000_t75" style="height:15.5pt;width:20.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eastAsia="Osaka"/>
        </w:rPr>
        <w:t xml:space="preserve"> is the number of resource blocks in the downlink transmission bandwidth configuration. </w:t>
      </w:r>
      <w:r>
        <w:t>For these exceptions the requirements of subclause 7.7A spurious response are applicable.</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38" w:name="_Toc130826164"/>
      <w:bookmarkStart w:id="139" w:name="_Toc137401321"/>
      <w:bookmarkStart w:id="140" w:name="_Toc163213940"/>
      <w:bookmarkStart w:id="141" w:name="_Toc137386441"/>
      <w:bookmarkStart w:id="142" w:name="_Toc120570109"/>
      <w:bookmarkStart w:id="143" w:name="_Toc124177610"/>
      <w:bookmarkStart w:id="144" w:name="_Toc153138303"/>
      <w:bookmarkStart w:id="145" w:name="_Toc161928718"/>
      <w:bookmarkStart w:id="146" w:name="_Toc163214417"/>
      <w:bookmarkStart w:id="147" w:name="_Toc145029556"/>
      <w:bookmarkStart w:id="148" w:name="_Toc121162901"/>
      <w:bookmarkStart w:id="149" w:name="_Toc124178037"/>
      <w:bookmarkStart w:id="150" w:name="_Toc153136103"/>
      <w:bookmarkStart w:id="151" w:name="_Toc138894845"/>
      <w:bookmarkStart w:id="152" w:name="_Toc121827782"/>
      <w:r>
        <w:t>7.6B.3</w:t>
      </w:r>
      <w:r>
        <w:tab/>
      </w:r>
      <w:r>
        <w:t>Out-of-band blocking requirements for category NB1 and NB2</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
        <w:t xml:space="preserve">For the first 15 MHz below or above the UE receive band </w:t>
      </w:r>
      <w:r>
        <w:rPr>
          <w:rFonts w:cs="v5.0.0"/>
        </w:rPr>
        <w:t xml:space="preserve">the </w:t>
      </w:r>
      <w:r>
        <w:t>appropriate in-band blocking or adjacent channel selectivity in subclause 7.5B and subclause 7.6B.2 shall be applied.</w:t>
      </w:r>
    </w:p>
    <w:p>
      <w:r>
        <w:rPr>
          <w:rFonts w:hint="eastAsia"/>
        </w:rPr>
        <w:t xml:space="preserve">The category NB1 and NB2 UE throughput shall be ≥ 95% of the maximum throughput of the reference measurement channels as specified in TS 36.101 </w:t>
      </w:r>
      <w:r>
        <w:t>[7]</w:t>
      </w:r>
      <w:r>
        <w:rPr>
          <w:rFonts w:hint="eastAsia"/>
        </w:rPr>
        <w:t xml:space="preserve"> Annexes A.3.2 with parameters specified in Table 7.6B</w:t>
      </w:r>
      <w:r>
        <w:t>.3</w:t>
      </w:r>
      <w:r>
        <w:rPr>
          <w:rFonts w:hint="eastAsia"/>
        </w:rPr>
        <w:t>-1.</w:t>
      </w:r>
    </w:p>
    <w:p>
      <w:r>
        <w:rPr>
          <w:rFonts w:eastAsia="Osaka"/>
        </w:rPr>
        <w:t xml:space="preserve">For Table 7.6B.3-1 in frequency range 1, 2 and 3, up to 24 exceptions are allowed for spurious response frequencies in each assigned frequency channel when measured using a 1MHz step size. </w:t>
      </w:r>
      <w:r>
        <w:t>For these exceptions the requirements of subclause 7.7B spurious response are applicable.</w:t>
      </w:r>
    </w:p>
    <w:p>
      <w:pPr>
        <w:pStyle w:val="56"/>
      </w:pPr>
      <w:r>
        <w:t>Table 7.6B.3-1: Out-of-band blocking parameters for category NB1 and NB2 UE</w:t>
      </w:r>
    </w:p>
    <w:tbl>
      <w:tblPr>
        <w:tblStyle w:val="42"/>
        <w:tblW w:w="9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488"/>
        <w:gridCol w:w="799"/>
        <w:gridCol w:w="1939"/>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restart"/>
            <w:tcBorders>
              <w:top w:val="single" w:color="auto" w:sz="4" w:space="0"/>
              <w:left w:val="single" w:color="auto" w:sz="4" w:space="0"/>
              <w:right w:val="single" w:color="auto" w:sz="4" w:space="0"/>
            </w:tcBorders>
          </w:tcPr>
          <w:p>
            <w:pPr>
              <w:pStyle w:val="52"/>
            </w:pPr>
            <w:r>
              <w:rPr>
                <w:lang w:val="en-US"/>
              </w:rPr>
              <w:t>Operating Band</w:t>
            </w:r>
          </w:p>
        </w:tc>
        <w:tc>
          <w:tcPr>
            <w:tcW w:w="1488" w:type="dxa"/>
            <w:tcBorders>
              <w:top w:val="single" w:color="auto" w:sz="4" w:space="0"/>
              <w:left w:val="single" w:color="auto" w:sz="4" w:space="0"/>
              <w:bottom w:val="single" w:color="auto" w:sz="4" w:space="0"/>
              <w:right w:val="single" w:color="auto" w:sz="4" w:space="0"/>
            </w:tcBorders>
          </w:tcPr>
          <w:p>
            <w:pPr>
              <w:pStyle w:val="52"/>
            </w:pPr>
            <w:r>
              <w:t>Parameter</w:t>
            </w:r>
          </w:p>
        </w:tc>
        <w:tc>
          <w:tcPr>
            <w:tcW w:w="799" w:type="dxa"/>
            <w:tcBorders>
              <w:top w:val="single" w:color="auto" w:sz="4" w:space="0"/>
              <w:left w:val="single" w:color="auto" w:sz="4" w:space="0"/>
              <w:bottom w:val="single" w:color="auto" w:sz="4" w:space="0"/>
              <w:right w:val="single" w:color="auto" w:sz="4" w:space="0"/>
            </w:tcBorders>
          </w:tcPr>
          <w:p>
            <w:pPr>
              <w:pStyle w:val="52"/>
            </w:pPr>
            <w:r>
              <w:t>Unit</w:t>
            </w:r>
          </w:p>
        </w:tc>
        <w:tc>
          <w:tcPr>
            <w:tcW w:w="1939" w:type="dxa"/>
            <w:tcBorders>
              <w:top w:val="single" w:color="auto" w:sz="4" w:space="0"/>
              <w:left w:val="single" w:color="auto" w:sz="4" w:space="0"/>
              <w:bottom w:val="single" w:color="auto" w:sz="4" w:space="0"/>
              <w:right w:val="single" w:color="auto" w:sz="4" w:space="0"/>
            </w:tcBorders>
          </w:tcPr>
          <w:p>
            <w:pPr>
              <w:pStyle w:val="52"/>
            </w:pPr>
            <w:r>
              <w:t>Range 1</w:t>
            </w:r>
          </w:p>
        </w:tc>
        <w:tc>
          <w:tcPr>
            <w:tcW w:w="1939" w:type="dxa"/>
            <w:tcBorders>
              <w:top w:val="single" w:color="auto" w:sz="4" w:space="0"/>
              <w:left w:val="single" w:color="auto" w:sz="4" w:space="0"/>
              <w:bottom w:val="single" w:color="auto" w:sz="4" w:space="0"/>
              <w:right w:val="single" w:color="auto" w:sz="4" w:space="0"/>
            </w:tcBorders>
          </w:tcPr>
          <w:p>
            <w:pPr>
              <w:pStyle w:val="52"/>
            </w:pPr>
            <w:r>
              <w:t>Range 2</w:t>
            </w:r>
          </w:p>
        </w:tc>
        <w:tc>
          <w:tcPr>
            <w:tcW w:w="1939" w:type="dxa"/>
            <w:tcBorders>
              <w:top w:val="single" w:color="auto" w:sz="4" w:space="0"/>
              <w:left w:val="single" w:color="auto" w:sz="4" w:space="0"/>
              <w:bottom w:val="single" w:color="auto" w:sz="4" w:space="0"/>
              <w:right w:val="single" w:color="auto" w:sz="4" w:space="0"/>
            </w:tcBorders>
          </w:tcPr>
          <w:p>
            <w:pPr>
              <w:pStyle w:val="52"/>
            </w:pPr>
            <w:r>
              <w:t>Range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right w:val="single" w:color="auto" w:sz="4" w:space="0"/>
            </w:tcBorders>
          </w:tcPr>
          <w:p>
            <w:pPr>
              <w:pStyle w:val="52"/>
              <w:rPr>
                <w:lang w:val="en-US"/>
              </w:rPr>
            </w:pPr>
          </w:p>
        </w:tc>
        <w:tc>
          <w:tcPr>
            <w:tcW w:w="1488"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P</w:t>
            </w:r>
            <w:r>
              <w:rPr>
                <w:rFonts w:cs="Arial"/>
                <w:vertAlign w:val="subscript"/>
                <w:lang w:val="en-US"/>
              </w:rPr>
              <w:t>w</w:t>
            </w:r>
          </w:p>
        </w:tc>
        <w:tc>
          <w:tcPr>
            <w:tcW w:w="799" w:type="dxa"/>
            <w:tcBorders>
              <w:top w:val="single" w:color="auto" w:sz="4" w:space="0"/>
              <w:left w:val="single" w:color="auto" w:sz="4" w:space="0"/>
              <w:bottom w:val="single" w:color="auto" w:sz="4" w:space="0"/>
              <w:right w:val="single" w:color="auto" w:sz="4" w:space="0"/>
            </w:tcBorders>
            <w:vAlign w:val="center"/>
          </w:tcPr>
          <w:p>
            <w:pPr>
              <w:pStyle w:val="53"/>
              <w:rPr>
                <w:rFonts w:cs="Arial"/>
                <w:lang w:val="en-US"/>
              </w:rPr>
            </w:pPr>
            <w:r>
              <w:rPr>
                <w:rFonts w:cs="Arial"/>
                <w:lang w:val="en-US"/>
              </w:rPr>
              <w:t>dBm</w:t>
            </w:r>
          </w:p>
        </w:tc>
        <w:tc>
          <w:tcPr>
            <w:tcW w:w="5817" w:type="dxa"/>
            <w:gridSpan w:val="3"/>
            <w:tcBorders>
              <w:top w:val="single" w:color="auto" w:sz="4" w:space="0"/>
              <w:left w:val="single" w:color="auto" w:sz="4" w:space="0"/>
              <w:bottom w:val="single" w:color="auto" w:sz="4" w:space="0"/>
              <w:right w:val="single" w:color="auto" w:sz="4" w:space="0"/>
            </w:tcBorders>
            <w:vAlign w:val="center"/>
          </w:tcPr>
          <w:p>
            <w:pPr>
              <w:pStyle w:val="52"/>
            </w:pPr>
            <w:r>
              <w:rPr>
                <w:rFonts w:cs="Arial"/>
                <w:lang w:val="en-US"/>
              </w:rPr>
              <w:t>REFSENS + 6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vMerge w:val="continue"/>
            <w:tcBorders>
              <w:left w:val="single" w:color="auto" w:sz="4" w:space="0"/>
              <w:bottom w:val="single" w:color="auto" w:sz="4" w:space="0"/>
              <w:right w:val="single" w:color="auto" w:sz="4" w:space="0"/>
            </w:tcBorders>
          </w:tcP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P</w:t>
            </w:r>
            <w:r>
              <w:rPr>
                <w:vertAlign w:val="subscript"/>
                <w:lang w:val="sv-SE"/>
              </w:rPr>
              <w:t>interferer</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dBm</w:t>
            </w:r>
          </w:p>
        </w:tc>
        <w:tc>
          <w:tcPr>
            <w:tcW w:w="1939" w:type="dxa"/>
            <w:tcBorders>
              <w:top w:val="single" w:color="auto" w:sz="4" w:space="0"/>
              <w:left w:val="single" w:color="auto" w:sz="4" w:space="0"/>
              <w:bottom w:val="single" w:color="auto" w:sz="4" w:space="0"/>
              <w:right w:val="single" w:color="auto" w:sz="4" w:space="0"/>
            </w:tcBorders>
          </w:tcPr>
          <w:p>
            <w:pPr>
              <w:pStyle w:val="53"/>
            </w:pPr>
            <w:r>
              <w:t>-44</w:t>
            </w:r>
          </w:p>
        </w:tc>
        <w:tc>
          <w:tcPr>
            <w:tcW w:w="1939" w:type="dxa"/>
            <w:tcBorders>
              <w:top w:val="single" w:color="auto" w:sz="4" w:space="0"/>
              <w:left w:val="single" w:color="auto" w:sz="4" w:space="0"/>
              <w:bottom w:val="single" w:color="auto" w:sz="4" w:space="0"/>
              <w:right w:val="single" w:color="auto" w:sz="4" w:space="0"/>
            </w:tcBorders>
          </w:tcPr>
          <w:p>
            <w:pPr>
              <w:pStyle w:val="53"/>
            </w:pPr>
            <w:r>
              <w:t>-30</w:t>
            </w:r>
          </w:p>
        </w:tc>
        <w:tc>
          <w:tcPr>
            <w:tcW w:w="1939" w:type="dxa"/>
            <w:tcBorders>
              <w:top w:val="single" w:color="auto" w:sz="4" w:space="0"/>
              <w:left w:val="single" w:color="auto" w:sz="4" w:space="0"/>
              <w:bottom w:val="single" w:color="auto" w:sz="4" w:space="0"/>
              <w:right w:val="single" w:color="auto" w:sz="4" w:space="0"/>
            </w:tcBorders>
          </w:tcPr>
          <w:p>
            <w:pPr>
              <w:pStyle w:val="53"/>
            </w:pPr>
            <w:r>
              <w:rPr>
                <w:lang w:val="sv-SE"/>
              </w:rPr>
              <w:t>-15</w:t>
            </w:r>
            <w:r>
              <w:rPr>
                <w:vertAlign w:val="superscript"/>
                <w:lang w:val="sv-SE"/>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 w:author="ZTE, Li Lu" w:date="2024-11-07T20:22:39Z"/>
        </w:trPr>
        <w:tc>
          <w:tcPr>
            <w:tcW w:w="1106" w:type="dxa"/>
            <w:tcBorders>
              <w:top w:val="single" w:color="auto" w:sz="4" w:space="0"/>
              <w:left w:val="single" w:color="auto" w:sz="4" w:space="0"/>
              <w:bottom w:val="single" w:color="auto" w:sz="4" w:space="0"/>
              <w:right w:val="single" w:color="auto" w:sz="4" w:space="0"/>
            </w:tcBorders>
          </w:tcPr>
          <w:p>
            <w:pPr>
              <w:pStyle w:val="53"/>
              <w:rPr>
                <w:ins w:id="163" w:author="ZTE, Li Lu" w:date="2024-11-07T20:22:39Z"/>
                <w:rFonts w:hint="default" w:eastAsia="宋体"/>
                <w:lang w:val="en-US" w:eastAsia="zh-CN"/>
              </w:rPr>
            </w:pPr>
            <w:ins w:id="164" w:author="ZTE, Li Lu" w:date="2024-11-07T20:22:41Z">
              <w:r>
                <w:rPr>
                  <w:rFonts w:hint="eastAsia" w:eastAsia="宋体"/>
                  <w:lang w:val="en-US" w:eastAsia="zh-CN"/>
                </w:rPr>
                <w:t>252</w:t>
              </w:r>
            </w:ins>
          </w:p>
        </w:tc>
        <w:tc>
          <w:tcPr>
            <w:tcW w:w="1488" w:type="dxa"/>
            <w:tcBorders>
              <w:top w:val="single" w:color="auto" w:sz="4" w:space="0"/>
              <w:left w:val="single" w:color="auto" w:sz="4" w:space="0"/>
              <w:bottom w:val="single" w:color="auto" w:sz="4" w:space="0"/>
              <w:right w:val="single" w:color="auto" w:sz="4" w:space="0"/>
            </w:tcBorders>
          </w:tcPr>
          <w:p>
            <w:pPr>
              <w:pStyle w:val="53"/>
              <w:rPr>
                <w:ins w:id="165" w:author="ZTE, Li Lu" w:date="2024-11-07T20:22:39Z"/>
                <w:lang w:val="sv-SE"/>
              </w:rPr>
            </w:pPr>
            <w:ins w:id="166" w:author="ZTE, Li Lu" w:date="2024-11-07T20:22:51Z">
              <w:r>
                <w:rPr>
                  <w:lang w:val="sv-SE"/>
                </w:rPr>
                <w:t>F</w:t>
              </w:r>
            </w:ins>
            <w:ins w:id="167" w:author="ZTE, Li Lu" w:date="2024-11-07T20:22:51Z">
              <w:r>
                <w:rPr>
                  <w:vertAlign w:val="subscript"/>
                  <w:lang w:val="sv-SE"/>
                </w:rPr>
                <w:t>interferer</w:t>
              </w:r>
            </w:ins>
            <w:ins w:id="168" w:author="ZTE, Li Lu" w:date="2024-11-07T20:22:51Z">
              <w:r>
                <w:rPr>
                  <w:lang w:val="sv-SE"/>
                </w:rPr>
                <w:t xml:space="preserve"> (CW)</w:t>
              </w:r>
            </w:ins>
          </w:p>
        </w:tc>
        <w:tc>
          <w:tcPr>
            <w:tcW w:w="799" w:type="dxa"/>
            <w:tcBorders>
              <w:top w:val="single" w:color="auto" w:sz="4" w:space="0"/>
              <w:left w:val="single" w:color="auto" w:sz="4" w:space="0"/>
              <w:bottom w:val="single" w:color="auto" w:sz="4" w:space="0"/>
              <w:right w:val="single" w:color="auto" w:sz="4" w:space="0"/>
            </w:tcBorders>
          </w:tcPr>
          <w:p>
            <w:pPr>
              <w:pStyle w:val="53"/>
              <w:rPr>
                <w:ins w:id="169" w:author="ZTE, Li Lu" w:date="2024-11-07T20:22:39Z"/>
                <w:lang w:val="sv-SE"/>
              </w:rPr>
            </w:pPr>
            <w:ins w:id="170" w:author="ZTE, Li Lu" w:date="2024-11-07T20:22:55Z">
              <w:r>
                <w:rPr>
                  <w:lang w:val="sv-SE"/>
                </w:rPr>
                <w:t>MHz</w:t>
              </w:r>
            </w:ins>
          </w:p>
        </w:tc>
        <w:tc>
          <w:tcPr>
            <w:tcW w:w="1939" w:type="dxa"/>
            <w:tcBorders>
              <w:top w:val="single" w:color="auto" w:sz="4" w:space="0"/>
              <w:left w:val="single" w:color="auto" w:sz="4" w:space="0"/>
              <w:bottom w:val="single" w:color="auto" w:sz="4" w:space="0"/>
              <w:right w:val="single" w:color="auto" w:sz="4" w:space="0"/>
            </w:tcBorders>
          </w:tcPr>
          <w:p>
            <w:pPr>
              <w:pStyle w:val="53"/>
              <w:rPr>
                <w:ins w:id="171" w:author="ZTE, Li Lu" w:date="2024-11-07T20:23:12Z"/>
                <w:rFonts w:cs="Arial"/>
              </w:rPr>
            </w:pPr>
            <w:ins w:id="172" w:author="ZTE, Li Lu" w:date="2024-11-07T20:23:12Z">
              <w:r>
                <w:rPr>
                  <w:rFonts w:cs="Arial"/>
                </w:rPr>
                <w:t>-</w:t>
              </w:r>
            </w:ins>
            <w:ins w:id="173" w:author="ZTE, Li Lu" w:date="2024-11-07T20:23:12Z">
              <w:r>
                <w:rPr>
                  <w:rFonts w:hint="eastAsia" w:eastAsia="宋体" w:cs="Arial"/>
                  <w:lang w:val="en-US" w:eastAsia="zh-CN"/>
                </w:rPr>
                <w:t>7</w:t>
              </w:r>
            </w:ins>
            <w:ins w:id="174" w:author="ZTE, Li Lu" w:date="2024-11-07T20:23:12Z">
              <w:r>
                <w:rPr>
                  <w:rFonts w:cs="Arial"/>
                </w:rPr>
                <w:t>0 &lt; f – F</w:t>
              </w:r>
            </w:ins>
            <w:ins w:id="175" w:author="ZTE, Li Lu" w:date="2024-11-07T20:23:12Z">
              <w:r>
                <w:rPr>
                  <w:rFonts w:cs="Arial"/>
                  <w:vertAlign w:val="subscript"/>
                </w:rPr>
                <w:t>DL_low</w:t>
              </w:r>
            </w:ins>
            <w:ins w:id="176" w:author="ZTE, Li Lu" w:date="2024-11-07T20:23:12Z">
              <w:r>
                <w:rPr>
                  <w:rFonts w:cs="Arial"/>
                </w:rPr>
                <w:t xml:space="preserve"> &lt; -15</w:t>
              </w:r>
            </w:ins>
          </w:p>
          <w:p>
            <w:pPr>
              <w:pStyle w:val="53"/>
              <w:rPr>
                <w:ins w:id="177" w:author="ZTE, Li Lu" w:date="2024-11-07T20:23:12Z"/>
                <w:rFonts w:cs="Arial"/>
              </w:rPr>
            </w:pPr>
            <w:ins w:id="178" w:author="ZTE, Li Lu" w:date="2024-11-07T20:23:12Z">
              <w:r>
                <w:rPr>
                  <w:rFonts w:cs="Arial"/>
                </w:rPr>
                <w:t>or</w:t>
              </w:r>
            </w:ins>
          </w:p>
          <w:p>
            <w:pPr>
              <w:pStyle w:val="53"/>
              <w:rPr>
                <w:ins w:id="179" w:author="ZTE, Li Lu" w:date="2024-11-07T20:22:39Z"/>
                <w:rFonts w:cs="Arial"/>
              </w:rPr>
            </w:pPr>
            <w:ins w:id="180" w:author="ZTE, Li Lu" w:date="2024-11-07T20:23:12Z">
              <w:r>
                <w:rPr>
                  <w:rFonts w:cs="Arial"/>
                </w:rPr>
                <w:t>15 &lt; f – F</w:t>
              </w:r>
            </w:ins>
            <w:ins w:id="181" w:author="ZTE, Li Lu" w:date="2024-11-07T20:23:12Z">
              <w:r>
                <w:rPr>
                  <w:rFonts w:cs="Arial"/>
                  <w:vertAlign w:val="subscript"/>
                </w:rPr>
                <w:t>DL_high</w:t>
              </w:r>
            </w:ins>
            <w:ins w:id="182" w:author="ZTE, Li Lu" w:date="2024-11-07T20:23:12Z">
              <w:r>
                <w:rPr>
                  <w:rFonts w:cs="Arial"/>
                </w:rPr>
                <w:t xml:space="preserve"> &lt; 60</w:t>
              </w:r>
            </w:ins>
          </w:p>
        </w:tc>
        <w:tc>
          <w:tcPr>
            <w:tcW w:w="1939" w:type="dxa"/>
            <w:tcBorders>
              <w:top w:val="single" w:color="auto" w:sz="4" w:space="0"/>
              <w:left w:val="single" w:color="auto" w:sz="4" w:space="0"/>
              <w:bottom w:val="single" w:color="auto" w:sz="4" w:space="0"/>
              <w:right w:val="single" w:color="auto" w:sz="4" w:space="0"/>
            </w:tcBorders>
          </w:tcPr>
          <w:p>
            <w:pPr>
              <w:pStyle w:val="53"/>
              <w:rPr>
                <w:ins w:id="183" w:author="ZTE, Li Lu" w:date="2024-11-07T20:23:18Z"/>
                <w:rFonts w:cs="Arial"/>
              </w:rPr>
            </w:pPr>
            <w:ins w:id="184" w:author="ZTE, Li Lu" w:date="2024-11-07T20:23:18Z">
              <w:r>
                <w:rPr>
                  <w:rFonts w:cs="Arial"/>
                </w:rPr>
                <w:t>-</w:t>
              </w:r>
            </w:ins>
            <w:ins w:id="185" w:author="ZTE, Li Lu" w:date="2024-11-07T20:23:18Z">
              <w:r>
                <w:rPr>
                  <w:rFonts w:hint="eastAsia" w:eastAsia="宋体" w:cs="Arial"/>
                  <w:lang w:val="en-US" w:eastAsia="zh-CN"/>
                </w:rPr>
                <w:t>9</w:t>
              </w:r>
            </w:ins>
            <w:ins w:id="186" w:author="ZTE, Li Lu" w:date="2024-11-07T20:23:18Z">
              <w:r>
                <w:rPr>
                  <w:rFonts w:cs="Arial"/>
                </w:rPr>
                <w:t>5 &lt; f – F</w:t>
              </w:r>
            </w:ins>
            <w:ins w:id="187" w:author="ZTE, Li Lu" w:date="2024-11-07T20:23:18Z">
              <w:r>
                <w:rPr>
                  <w:rFonts w:cs="Arial"/>
                  <w:vertAlign w:val="subscript"/>
                </w:rPr>
                <w:t>DL_low</w:t>
              </w:r>
            </w:ins>
            <w:ins w:id="188" w:author="ZTE, Li Lu" w:date="2024-11-07T20:23:18Z">
              <w:r>
                <w:rPr>
                  <w:rFonts w:cs="Arial"/>
                </w:rPr>
                <w:t xml:space="preserve"> ≤ -</w:t>
              </w:r>
            </w:ins>
            <w:ins w:id="189" w:author="ZTE, Li Lu" w:date="2024-11-07T20:23:18Z">
              <w:r>
                <w:rPr>
                  <w:rFonts w:hint="eastAsia" w:eastAsia="宋体" w:cs="Arial"/>
                  <w:lang w:val="en-US" w:eastAsia="zh-CN"/>
                </w:rPr>
                <w:t>7</w:t>
              </w:r>
            </w:ins>
            <w:ins w:id="190" w:author="ZTE, Li Lu" w:date="2024-11-07T20:23:18Z">
              <w:r>
                <w:rPr>
                  <w:rFonts w:cs="Arial"/>
                </w:rPr>
                <w:t>0</w:t>
              </w:r>
            </w:ins>
          </w:p>
          <w:p>
            <w:pPr>
              <w:pStyle w:val="53"/>
              <w:rPr>
                <w:ins w:id="191" w:author="ZTE, Li Lu" w:date="2024-11-07T20:23:18Z"/>
                <w:rFonts w:cs="Arial"/>
              </w:rPr>
            </w:pPr>
            <w:ins w:id="192" w:author="ZTE, Li Lu" w:date="2024-11-07T20:23:18Z">
              <w:r>
                <w:rPr>
                  <w:rFonts w:cs="Arial"/>
                </w:rPr>
                <w:t>or</w:t>
              </w:r>
            </w:ins>
          </w:p>
          <w:p>
            <w:pPr>
              <w:pStyle w:val="53"/>
              <w:rPr>
                <w:ins w:id="193" w:author="ZTE, Li Lu" w:date="2024-11-07T20:22:39Z"/>
                <w:rFonts w:cs="Arial"/>
              </w:rPr>
            </w:pPr>
            <w:ins w:id="194" w:author="ZTE, Li Lu" w:date="2024-11-07T20:23:18Z">
              <w:r>
                <w:rPr>
                  <w:rFonts w:cs="Arial"/>
                </w:rPr>
                <w:t>60 ≤ f – F</w:t>
              </w:r>
            </w:ins>
            <w:ins w:id="195" w:author="ZTE, Li Lu" w:date="2024-11-07T20:23:18Z">
              <w:r>
                <w:rPr>
                  <w:rFonts w:cs="Arial"/>
                  <w:vertAlign w:val="subscript"/>
                </w:rPr>
                <w:t>DL_high</w:t>
              </w:r>
            </w:ins>
            <w:ins w:id="196" w:author="ZTE, Li Lu" w:date="2024-11-07T20:23:18Z">
              <w:r>
                <w:rPr>
                  <w:rFonts w:cs="Arial"/>
                </w:rPr>
                <w:t xml:space="preserve"> &lt; 85</w:t>
              </w:r>
            </w:ins>
          </w:p>
        </w:tc>
        <w:tc>
          <w:tcPr>
            <w:tcW w:w="1939" w:type="dxa"/>
            <w:tcBorders>
              <w:top w:val="single" w:color="auto" w:sz="4" w:space="0"/>
              <w:left w:val="single" w:color="auto" w:sz="4" w:space="0"/>
              <w:bottom w:val="single" w:color="auto" w:sz="4" w:space="0"/>
              <w:right w:val="single" w:color="auto" w:sz="4" w:space="0"/>
            </w:tcBorders>
          </w:tcPr>
          <w:p>
            <w:pPr>
              <w:pStyle w:val="53"/>
              <w:rPr>
                <w:ins w:id="197" w:author="ZTE, Li Lu" w:date="2024-11-07T20:23:27Z"/>
                <w:rFonts w:cs="Arial"/>
              </w:rPr>
            </w:pPr>
            <w:ins w:id="198" w:author="ZTE, Li Lu" w:date="2024-11-07T20:23:27Z">
              <w:r>
                <w:rPr>
                  <w:rFonts w:cs="Arial"/>
                </w:rPr>
                <w:t>1 ≤ f ≤ F</w:t>
              </w:r>
            </w:ins>
            <w:ins w:id="199" w:author="ZTE, Li Lu" w:date="2024-11-07T20:23:27Z">
              <w:r>
                <w:rPr>
                  <w:rFonts w:cs="Arial"/>
                  <w:vertAlign w:val="subscript"/>
                </w:rPr>
                <w:t>DL_low</w:t>
              </w:r>
            </w:ins>
            <w:ins w:id="200" w:author="ZTE, Li Lu" w:date="2024-11-07T20:23:27Z">
              <w:r>
                <w:rPr>
                  <w:rFonts w:cs="Arial"/>
                </w:rPr>
                <w:t xml:space="preserve"> – </w:t>
              </w:r>
            </w:ins>
            <w:ins w:id="201" w:author="ZTE, Li Lu" w:date="2024-11-07T20:23:27Z">
              <w:r>
                <w:rPr>
                  <w:rFonts w:hint="eastAsia" w:eastAsia="宋体" w:cs="Arial"/>
                  <w:lang w:val="en-US" w:eastAsia="zh-CN"/>
                </w:rPr>
                <w:t>9</w:t>
              </w:r>
            </w:ins>
            <w:ins w:id="202" w:author="ZTE, Li Lu" w:date="2024-11-07T20:23:27Z">
              <w:r>
                <w:rPr>
                  <w:rFonts w:cs="Arial"/>
                </w:rPr>
                <w:t>5</w:t>
              </w:r>
            </w:ins>
          </w:p>
          <w:p>
            <w:pPr>
              <w:pStyle w:val="53"/>
              <w:rPr>
                <w:ins w:id="203" w:author="ZTE, Li Lu" w:date="2024-11-07T20:23:27Z"/>
                <w:rFonts w:cs="Arial"/>
              </w:rPr>
            </w:pPr>
            <w:ins w:id="204" w:author="ZTE, Li Lu" w:date="2024-11-07T20:23:27Z">
              <w:r>
                <w:rPr>
                  <w:rFonts w:cs="Arial"/>
                </w:rPr>
                <w:t>or</w:t>
              </w:r>
            </w:ins>
          </w:p>
          <w:p>
            <w:pPr>
              <w:pStyle w:val="53"/>
              <w:rPr>
                <w:ins w:id="205" w:author="ZTE, Li Lu" w:date="2024-11-07T20:23:27Z"/>
                <w:rFonts w:cs="Arial"/>
              </w:rPr>
            </w:pPr>
            <w:ins w:id="206" w:author="ZTE, Li Lu" w:date="2024-11-07T20:23:27Z">
              <w:r>
                <w:rPr>
                  <w:rFonts w:cs="Arial"/>
                </w:rPr>
                <w:t>F</w:t>
              </w:r>
            </w:ins>
            <w:ins w:id="207" w:author="ZTE, Li Lu" w:date="2024-11-07T20:23:27Z">
              <w:r>
                <w:rPr>
                  <w:rFonts w:cs="Arial"/>
                  <w:vertAlign w:val="subscript"/>
                </w:rPr>
                <w:t>DL_high</w:t>
              </w:r>
            </w:ins>
            <w:ins w:id="208" w:author="ZTE, Li Lu" w:date="2024-11-07T20:23:27Z">
              <w:r>
                <w:rPr>
                  <w:rFonts w:cs="Arial"/>
                </w:rPr>
                <w:t xml:space="preserve"> + 85 ≤ f</w:t>
              </w:r>
            </w:ins>
          </w:p>
          <w:p>
            <w:pPr>
              <w:pStyle w:val="53"/>
              <w:rPr>
                <w:ins w:id="209" w:author="ZTE, Li Lu" w:date="2024-11-07T20:22:39Z"/>
                <w:rFonts w:cs="Arial"/>
              </w:rPr>
            </w:pPr>
            <w:ins w:id="210" w:author="ZTE, Li Lu" w:date="2024-11-07T20:23:27Z">
              <w:r>
                <w:rPr>
                  <w:rFonts w:cs="Arial"/>
                </w:rPr>
                <w:t>≤ 12750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rPr>
                <w:rFonts w:hint="eastAsia" w:eastAsia="宋体"/>
                <w:lang w:val="en-US" w:eastAsia="zh-CN"/>
              </w:rPr>
              <w:t>253, 254</w:t>
            </w:r>
            <w:r>
              <w:rPr>
                <w:rFonts w:hint="eastAsia" w:eastAsia="宋体"/>
                <w:vertAlign w:val="superscript"/>
                <w:lang w:val="en-US" w:eastAsia="zh-CN"/>
              </w:rPr>
              <w:t>5</w:t>
            </w:r>
            <w:r>
              <w:rPr>
                <w:rFonts w:eastAsia="宋体"/>
                <w:vertAlign w:val="superscript"/>
                <w:lang w:val="en-US" w:eastAsia="zh-CN"/>
              </w:rPr>
              <w:t xml:space="preserve">, </w:t>
            </w:r>
            <w:r>
              <w:t>255</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-60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-85 &lt; f – F</w:t>
            </w:r>
            <w:r>
              <w:rPr>
                <w:rFonts w:cs="Arial"/>
                <w:vertAlign w:val="subscript"/>
              </w:rPr>
              <w:t>DL_low</w:t>
            </w:r>
            <w:r>
              <w:rPr>
                <w:rFonts w:cs="Arial"/>
              </w:rPr>
              <w:t xml:space="preserve"> ≤ -60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85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6" w:type="dxa"/>
            <w:tcBorders>
              <w:top w:val="single" w:color="auto" w:sz="4" w:space="0"/>
              <w:left w:val="single" w:color="auto" w:sz="4" w:space="0"/>
              <w:bottom w:val="single" w:color="auto" w:sz="4" w:space="0"/>
              <w:right w:val="single" w:color="auto" w:sz="4" w:space="0"/>
            </w:tcBorders>
          </w:tcPr>
          <w:p>
            <w:pPr>
              <w:pStyle w:val="53"/>
            </w:pPr>
            <w:r>
              <w:t>256</w:t>
            </w:r>
            <w:r>
              <w:rPr>
                <w:vertAlign w:val="superscript"/>
              </w:rPr>
              <w:t>2</w:t>
            </w:r>
          </w:p>
        </w:tc>
        <w:tc>
          <w:tcPr>
            <w:tcW w:w="1488"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F</w:t>
            </w:r>
            <w:r>
              <w:rPr>
                <w:vertAlign w:val="subscript"/>
                <w:lang w:val="sv-SE"/>
              </w:rPr>
              <w:t>interferer</w:t>
            </w:r>
            <w:r>
              <w:rPr>
                <w:lang w:val="sv-SE"/>
              </w:rPr>
              <w:t xml:space="preserve"> (CW)</w:t>
            </w:r>
          </w:p>
        </w:tc>
        <w:tc>
          <w:tcPr>
            <w:tcW w:w="799" w:type="dxa"/>
            <w:tcBorders>
              <w:top w:val="single" w:color="auto" w:sz="4" w:space="0"/>
              <w:left w:val="single" w:color="auto" w:sz="4" w:space="0"/>
              <w:bottom w:val="single" w:color="auto" w:sz="4" w:space="0"/>
              <w:right w:val="single" w:color="auto" w:sz="4" w:space="0"/>
            </w:tcBorders>
          </w:tcPr>
          <w:p>
            <w:pPr>
              <w:pStyle w:val="53"/>
              <w:rPr>
                <w:lang w:val="sv-SE"/>
              </w:rPr>
            </w:pPr>
            <w:r>
              <w:rPr>
                <w:lang w:val="sv-SE"/>
              </w:rPr>
              <w:t>MHz</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-100 &lt; f – F</w:t>
            </w:r>
            <w:r>
              <w:rPr>
                <w:rFonts w:cs="Arial"/>
                <w:vertAlign w:val="subscript"/>
              </w:rPr>
              <w:t>DL_low</w:t>
            </w:r>
            <w:r>
              <w:rPr>
                <w:rFonts w:cs="Arial"/>
              </w:rPr>
              <w:t xml:space="preserve"> &lt; -15</w:t>
            </w:r>
          </w:p>
          <w:p>
            <w:pPr>
              <w:pStyle w:val="53"/>
              <w:rPr>
                <w:rFonts w:cs="Arial"/>
              </w:rPr>
            </w:pPr>
            <w:r>
              <w:rPr>
                <w:rFonts w:cs="Arial"/>
              </w:rPr>
              <w:t>or</w:t>
            </w:r>
          </w:p>
          <w:p>
            <w:pPr>
              <w:pStyle w:val="53"/>
              <w:rPr>
                <w:rFonts w:cs="Arial"/>
              </w:rPr>
            </w:pPr>
            <w:r>
              <w:rPr>
                <w:rFonts w:cs="Arial"/>
              </w:rPr>
              <w:t>15 &lt; f – F</w:t>
            </w:r>
            <w:r>
              <w:rPr>
                <w:rFonts w:cs="Arial"/>
                <w:vertAlign w:val="subscript"/>
              </w:rPr>
              <w:t>DL_high</w:t>
            </w:r>
            <w:r>
              <w:rPr>
                <w:rFonts w:cs="Arial"/>
              </w:rPr>
              <w:t xml:space="preserve"> &lt; 60</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-145 &lt; f – F</w:t>
            </w:r>
            <w:r>
              <w:rPr>
                <w:rFonts w:cs="Arial"/>
                <w:vertAlign w:val="subscript"/>
              </w:rPr>
              <w:t>DL_low</w:t>
            </w:r>
            <w:r>
              <w:rPr>
                <w:rFonts w:cs="Arial"/>
              </w:rPr>
              <w:t xml:space="preserve"> ≤ -100</w:t>
            </w:r>
          </w:p>
          <w:p>
            <w:pPr>
              <w:pStyle w:val="53"/>
              <w:rPr>
                <w:rFonts w:cs="Arial"/>
              </w:rPr>
            </w:pPr>
            <w:r>
              <w:rPr>
                <w:rFonts w:cs="Arial"/>
              </w:rPr>
              <w:t>or</w:t>
            </w:r>
          </w:p>
          <w:p>
            <w:pPr>
              <w:pStyle w:val="53"/>
              <w:rPr>
                <w:rFonts w:cs="Arial"/>
              </w:rPr>
            </w:pPr>
            <w:r>
              <w:rPr>
                <w:rFonts w:cs="Arial"/>
              </w:rPr>
              <w:t>60 ≤ f – F</w:t>
            </w:r>
            <w:r>
              <w:rPr>
                <w:rFonts w:cs="Arial"/>
                <w:vertAlign w:val="subscript"/>
              </w:rPr>
              <w:t>DL_high</w:t>
            </w:r>
            <w:r>
              <w:rPr>
                <w:rFonts w:cs="Arial"/>
              </w:rPr>
              <w:t xml:space="preserve"> &lt; 85</w:t>
            </w:r>
          </w:p>
        </w:tc>
        <w:tc>
          <w:tcPr>
            <w:tcW w:w="193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1 ≤ f ≤ F</w:t>
            </w:r>
            <w:r>
              <w:rPr>
                <w:rFonts w:cs="Arial"/>
                <w:vertAlign w:val="subscript"/>
              </w:rPr>
              <w:t>DL_low</w:t>
            </w:r>
            <w:r>
              <w:rPr>
                <w:rFonts w:cs="Arial"/>
              </w:rPr>
              <w:t xml:space="preserve"> – 145</w:t>
            </w:r>
          </w:p>
          <w:p>
            <w:pPr>
              <w:pStyle w:val="53"/>
              <w:rPr>
                <w:rFonts w:cs="Arial"/>
              </w:rPr>
            </w:pPr>
            <w:r>
              <w:rPr>
                <w:rFonts w:cs="Arial"/>
              </w:rPr>
              <w:t>or</w:t>
            </w:r>
          </w:p>
          <w:p>
            <w:pPr>
              <w:pStyle w:val="53"/>
              <w:rPr>
                <w:rFonts w:cs="Arial"/>
              </w:rPr>
            </w:pPr>
            <w:r>
              <w:rPr>
                <w:rFonts w:cs="Arial"/>
              </w:rPr>
              <w:t>F</w:t>
            </w:r>
            <w:r>
              <w:rPr>
                <w:rFonts w:cs="Arial"/>
                <w:vertAlign w:val="subscript"/>
              </w:rPr>
              <w:t>DL_high</w:t>
            </w:r>
            <w:r>
              <w:rPr>
                <w:rFonts w:cs="Arial"/>
              </w:rPr>
              <w:t xml:space="preserve"> + 85 ≤ f</w:t>
            </w:r>
          </w:p>
          <w:p>
            <w:pPr>
              <w:pStyle w:val="53"/>
              <w:rPr>
                <w:rFonts w:cs="Arial"/>
              </w:rPr>
            </w:pPr>
            <w:r>
              <w:rPr>
                <w:rFonts w:cs="Arial"/>
              </w:rPr>
              <w:t>≤ 12750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10" w:type="dxa"/>
            <w:gridSpan w:val="6"/>
            <w:tcBorders>
              <w:top w:val="single" w:color="auto" w:sz="4" w:space="0"/>
              <w:left w:val="single" w:color="auto" w:sz="4" w:space="0"/>
              <w:bottom w:val="single" w:color="auto" w:sz="4" w:space="0"/>
              <w:right w:val="single" w:color="auto" w:sz="4" w:space="0"/>
            </w:tcBorders>
          </w:tcPr>
          <w:p>
            <w:pPr>
              <w:pStyle w:val="67"/>
            </w:pPr>
            <w:r>
              <w:rPr>
                <w:rFonts w:eastAsia="MS Mincho" w:cs="Arial"/>
              </w:rPr>
              <w:t>NOTE 1:</w:t>
            </w:r>
            <w:r>
              <w:rPr>
                <w:rFonts w:eastAsia="MS Mincho" w:cs="Arial"/>
              </w:rPr>
              <w:tab/>
            </w:r>
            <w:r>
              <w:rPr>
                <w:rFonts w:hint="eastAsia" w:eastAsia="宋体" w:cs="Arial"/>
                <w:lang w:val="en-US" w:eastAsia="zh-CN"/>
              </w:rPr>
              <w:t>Void</w:t>
            </w:r>
            <w:r>
              <w:rPr>
                <w:rFonts w:eastAsia="MS Mincho" w:cs="Arial"/>
              </w:rPr>
              <w:t>.</w:t>
            </w:r>
          </w:p>
          <w:p>
            <w:pPr>
              <w:pStyle w:val="67"/>
              <w:rPr>
                <w:rFonts w:eastAsia="MS Mincho"/>
                <w:lang w:val="en-US"/>
              </w:rPr>
            </w:pPr>
            <w:r>
              <w:t xml:space="preserve">NOTE </w:t>
            </w:r>
            <w:r>
              <w:rPr>
                <w:lang w:val="en-US"/>
              </w:rPr>
              <w:t>2</w:t>
            </w:r>
            <w:r>
              <w:t>:</w:t>
            </w:r>
            <w:r>
              <w:tab/>
            </w:r>
            <w:r>
              <w:rPr>
                <w:rFonts w:eastAsia="MS Mincho"/>
                <w:lang w:val="en-US"/>
              </w:rPr>
              <w:t>Band 256 lower frequency ranges are modified to enable specific implementations.</w:t>
            </w:r>
          </w:p>
          <w:p>
            <w:pPr>
              <w:pStyle w:val="67"/>
              <w:rPr>
                <w:rFonts w:cs="Arial"/>
                <w:lang w:val="en-US"/>
              </w:rPr>
            </w:pPr>
            <w:r>
              <w:rPr>
                <w:rFonts w:cs="Arial"/>
              </w:rPr>
              <w:t>NOTE 3:</w:t>
            </w:r>
            <w:r>
              <w:rPr>
                <w:rFonts w:cs="Arial"/>
              </w:rPr>
              <w:tab/>
            </w:r>
            <w:r>
              <w:rPr>
                <w:rFonts w:cs="Arial"/>
              </w:rPr>
              <w:t>For operating bands which downlink band frequency range is between 1475.9 MHz &lt; f &lt; 2690 MHz the power level of the interferer (P</w:t>
            </w:r>
            <w:r>
              <w:rPr>
                <w:rFonts w:cs="Arial"/>
                <w:vertAlign w:val="subscript"/>
              </w:rPr>
              <w:t>Interferer</w:t>
            </w:r>
            <w:r>
              <w:rPr>
                <w:rFonts w:cs="Arial"/>
              </w:rPr>
              <w:t>) for Range 3 shall be modified to: -20 dBm for the frequency range which is bounded by F</w:t>
            </w:r>
            <w:r>
              <w:rPr>
                <w:rFonts w:cs="Arial"/>
                <w:vertAlign w:val="subscript"/>
              </w:rPr>
              <w:t>DL_low</w:t>
            </w:r>
            <w:r>
              <w:rPr>
                <w:rFonts w:cs="Arial"/>
              </w:rPr>
              <w:t xml:space="preserve">- 200 MHz of the lowest band that UE supports in frequency range </w:t>
            </w:r>
            <w:r>
              <w:rPr>
                <w:rFonts w:cs="Arial"/>
                <w:lang w:eastAsia="ja-JP"/>
              </w:rPr>
              <w:t>1475.9</w:t>
            </w:r>
            <w:r>
              <w:rPr>
                <w:rFonts w:cs="Arial"/>
              </w:rPr>
              <w:t xml:space="preserve"> MHz &lt; f &lt; 2690 MHz and F</w:t>
            </w:r>
            <w:r>
              <w:rPr>
                <w:rFonts w:cs="Arial"/>
                <w:vertAlign w:val="subscript"/>
              </w:rPr>
              <w:t xml:space="preserve">DL_high  </w:t>
            </w:r>
            <w:r>
              <w:rPr>
                <w:rFonts w:cs="Arial"/>
              </w:rPr>
              <w:t xml:space="preserve">+ 200 MHz of the highest band that UE supports in frequency range </w:t>
            </w:r>
            <w:r>
              <w:rPr>
                <w:rFonts w:cs="Arial"/>
                <w:lang w:eastAsia="ja-JP"/>
              </w:rPr>
              <w:t>1475.9</w:t>
            </w:r>
            <w:r>
              <w:rPr>
                <w:rFonts w:cs="Arial"/>
              </w:rPr>
              <w:t xml:space="preserve"> MHz &lt; f &lt; 2690 MHz.</w:t>
            </w:r>
            <w:r>
              <w:rPr>
                <w:rFonts w:cs="Arial"/>
                <w:lang w:val="en-US"/>
              </w:rPr>
              <w:t>”</w:t>
            </w:r>
          </w:p>
          <w:p>
            <w:pPr>
              <w:pStyle w:val="67"/>
              <w:rPr>
                <w:rFonts w:eastAsia="MS Mincho"/>
              </w:rPr>
            </w:pPr>
            <w:r>
              <w:rPr>
                <w:rFonts w:eastAsia="MS Mincho"/>
              </w:rPr>
              <w:t>NOTE 4:</w:t>
            </w:r>
            <w:r>
              <w:rPr>
                <w:rFonts w:eastAsia="MS Mincho"/>
              </w:rPr>
              <w:tab/>
            </w:r>
            <w:r>
              <w:rPr>
                <w:rFonts w:eastAsia="MS Mincho"/>
              </w:rPr>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280</w:t>
            </w:r>
            <w:r>
              <w:rPr>
                <w:rFonts w:eastAsia="MS Mincho"/>
              </w:rPr>
              <w:t xml:space="preserve">0 MHz and </w:t>
            </w:r>
            <w:r>
              <w:t>F</w:t>
            </w:r>
            <w:r>
              <w:rPr>
                <w:vertAlign w:val="subscript"/>
              </w:rPr>
              <w:t>Interferer</w:t>
            </w:r>
            <w:r>
              <w:rPr>
                <w:rFonts w:eastAsia="MS Mincho"/>
              </w:rPr>
              <w:t xml:space="preserve"> &lt; 4400 MHz.</w:t>
            </w:r>
          </w:p>
          <w:p>
            <w:pPr>
              <w:pStyle w:val="67"/>
              <w:rPr>
                <w:rFonts w:cs="Arial"/>
                <w:lang w:val="en-US"/>
              </w:rPr>
            </w:pPr>
            <w:r>
              <w:rPr>
                <w:rFonts w:hint="eastAsia" w:eastAsia="MS Mincho"/>
                <w:lang w:val="en-US"/>
              </w:rPr>
              <w:t xml:space="preserve">NOTE </w:t>
            </w:r>
            <w:r>
              <w:rPr>
                <w:rFonts w:hint="eastAsia" w:eastAsia="宋体"/>
                <w:lang w:val="en-US" w:eastAsia="zh-CN"/>
              </w:rPr>
              <w:t>5</w:t>
            </w:r>
            <w:r>
              <w:rPr>
                <w:rFonts w:hint="eastAsia" w:eastAsia="MS Mincho"/>
                <w:lang w:val="en-US"/>
              </w:rPr>
              <w:t>:</w:t>
            </w:r>
            <w:r>
              <w:rPr>
                <w:rFonts w:hint="eastAsia" w:eastAsia="MS Mincho"/>
                <w:lang w:val="en-US"/>
              </w:rPr>
              <w:tab/>
            </w:r>
            <w:r>
              <w:rPr>
                <w:rFonts w:hint="eastAsia" w:eastAsia="宋体"/>
                <w:lang w:val="en-US" w:eastAsia="zh-CN"/>
              </w:rPr>
              <w:t xml:space="preserve">The </w:t>
            </w:r>
            <w:r>
              <w:rPr>
                <w:rFonts w:hint="eastAsia" w:eastAsia="MS Mincho"/>
                <w:lang w:val="en-US"/>
              </w:rPr>
              <w:t>power level of the interferer (P</w:t>
            </w:r>
            <w:r>
              <w:rPr>
                <w:rFonts w:eastAsia="MS Mincho"/>
                <w:vertAlign w:val="subscript"/>
                <w:lang w:val="en-US"/>
              </w:rPr>
              <w:t>interferer</w:t>
            </w:r>
            <w:r>
              <w:rPr>
                <w:rFonts w:hint="eastAsia" w:eastAsia="MS Mincho"/>
                <w:lang w:val="en-US"/>
              </w:rPr>
              <w:t>) for Range 3 shall be modified to -20 dBm for F</w:t>
            </w:r>
            <w:r>
              <w:rPr>
                <w:rFonts w:eastAsia="MS Mincho"/>
                <w:vertAlign w:val="subscript"/>
                <w:lang w:val="en-US"/>
              </w:rPr>
              <w:t>interferer</w:t>
            </w:r>
            <w:r>
              <w:rPr>
                <w:rFonts w:hint="eastAsia" w:eastAsia="MS Mincho"/>
                <w:lang w:val="en-US"/>
              </w:rPr>
              <w:t xml:space="preserve"> &gt; 2585 MHz and F</w:t>
            </w:r>
            <w:r>
              <w:rPr>
                <w:rFonts w:eastAsia="MS Mincho"/>
                <w:vertAlign w:val="subscript"/>
                <w:lang w:val="en-US"/>
              </w:rPr>
              <w:t>Interferer</w:t>
            </w:r>
            <w:r>
              <w:rPr>
                <w:rFonts w:hint="eastAsia" w:eastAsia="MS Mincho"/>
                <w:lang w:val="en-US"/>
              </w:rPr>
              <w:t xml:space="preserve"> &lt; 2775 MHz.</w:t>
            </w:r>
          </w:p>
        </w:tc>
      </w:tr>
    </w:tbl>
    <w:p>
      <w:pPr>
        <w:rPr>
          <w:lang w:eastAsia="zh-TW"/>
        </w:rPr>
      </w:pPr>
    </w:p>
    <w:p/>
    <w:p>
      <w:pPr>
        <w:pStyle w:val="3"/>
        <w:ind w:left="0" w:leftChars="0" w:firstLine="0" w:firstLineChars="0"/>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UI"/>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Osaka">
    <w:altName w:val="MS Gothic"/>
    <w:panose1 w:val="00000000000000000000"/>
    <w:charset w:val="80"/>
    <w:family w:val="auto"/>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3662B4B"/>
    <w:rsid w:val="04C141EF"/>
    <w:rsid w:val="04E27F0B"/>
    <w:rsid w:val="0593182E"/>
    <w:rsid w:val="0692130E"/>
    <w:rsid w:val="06B96C92"/>
    <w:rsid w:val="070E7EA6"/>
    <w:rsid w:val="07720BEE"/>
    <w:rsid w:val="07975CBF"/>
    <w:rsid w:val="07E47D18"/>
    <w:rsid w:val="08493425"/>
    <w:rsid w:val="08FB15F8"/>
    <w:rsid w:val="09910973"/>
    <w:rsid w:val="09EC5FEA"/>
    <w:rsid w:val="0AF47AC0"/>
    <w:rsid w:val="0B3421A9"/>
    <w:rsid w:val="0B5528D4"/>
    <w:rsid w:val="0B701A53"/>
    <w:rsid w:val="0D3E7138"/>
    <w:rsid w:val="0D4C786C"/>
    <w:rsid w:val="0E1C6936"/>
    <w:rsid w:val="0F471140"/>
    <w:rsid w:val="0F652689"/>
    <w:rsid w:val="103514F3"/>
    <w:rsid w:val="10597EEE"/>
    <w:rsid w:val="10E165F9"/>
    <w:rsid w:val="11535CDA"/>
    <w:rsid w:val="12580515"/>
    <w:rsid w:val="12F54089"/>
    <w:rsid w:val="130A34E8"/>
    <w:rsid w:val="13EE2D42"/>
    <w:rsid w:val="1427288C"/>
    <w:rsid w:val="15AA73AE"/>
    <w:rsid w:val="17552D92"/>
    <w:rsid w:val="177B095B"/>
    <w:rsid w:val="18137F71"/>
    <w:rsid w:val="1BC077E0"/>
    <w:rsid w:val="1EBB6C6C"/>
    <w:rsid w:val="1ECA757F"/>
    <w:rsid w:val="217A3EBC"/>
    <w:rsid w:val="21C52643"/>
    <w:rsid w:val="223249FD"/>
    <w:rsid w:val="223C12DA"/>
    <w:rsid w:val="22800F36"/>
    <w:rsid w:val="231D1CA3"/>
    <w:rsid w:val="233E25BA"/>
    <w:rsid w:val="24E1093E"/>
    <w:rsid w:val="24F62CE5"/>
    <w:rsid w:val="254D657B"/>
    <w:rsid w:val="2556666B"/>
    <w:rsid w:val="25655096"/>
    <w:rsid w:val="274B3CAA"/>
    <w:rsid w:val="2755506D"/>
    <w:rsid w:val="27713266"/>
    <w:rsid w:val="280741A9"/>
    <w:rsid w:val="284B23F6"/>
    <w:rsid w:val="28C62EC2"/>
    <w:rsid w:val="28CA6E77"/>
    <w:rsid w:val="28E71BB2"/>
    <w:rsid w:val="29594ED7"/>
    <w:rsid w:val="2B41402B"/>
    <w:rsid w:val="2B7B6DE1"/>
    <w:rsid w:val="2BCC57E6"/>
    <w:rsid w:val="2D0A62C2"/>
    <w:rsid w:val="2D4A53CB"/>
    <w:rsid w:val="2D675DA9"/>
    <w:rsid w:val="2DD12A0D"/>
    <w:rsid w:val="2E9F50EF"/>
    <w:rsid w:val="2EF55687"/>
    <w:rsid w:val="2FE42D91"/>
    <w:rsid w:val="2FF5428A"/>
    <w:rsid w:val="30226363"/>
    <w:rsid w:val="3126211C"/>
    <w:rsid w:val="32906E72"/>
    <w:rsid w:val="32AC7A63"/>
    <w:rsid w:val="331102D5"/>
    <w:rsid w:val="332E3A0C"/>
    <w:rsid w:val="33742AF6"/>
    <w:rsid w:val="341E6110"/>
    <w:rsid w:val="34853C60"/>
    <w:rsid w:val="35A5013B"/>
    <w:rsid w:val="362B3254"/>
    <w:rsid w:val="36376D1A"/>
    <w:rsid w:val="36552C16"/>
    <w:rsid w:val="36AB1EB1"/>
    <w:rsid w:val="36BD7389"/>
    <w:rsid w:val="37267539"/>
    <w:rsid w:val="378C6AB2"/>
    <w:rsid w:val="38BB5645"/>
    <w:rsid w:val="38CC132F"/>
    <w:rsid w:val="39F666AF"/>
    <w:rsid w:val="3A43796D"/>
    <w:rsid w:val="3B0C00BE"/>
    <w:rsid w:val="3B1130AB"/>
    <w:rsid w:val="3B855E2D"/>
    <w:rsid w:val="3BDA64AD"/>
    <w:rsid w:val="3CA270AD"/>
    <w:rsid w:val="3D683D3C"/>
    <w:rsid w:val="3E7D435E"/>
    <w:rsid w:val="3F877A8D"/>
    <w:rsid w:val="412C6E1A"/>
    <w:rsid w:val="42852A53"/>
    <w:rsid w:val="431830D5"/>
    <w:rsid w:val="4327522B"/>
    <w:rsid w:val="43CE68AA"/>
    <w:rsid w:val="44BE6F2A"/>
    <w:rsid w:val="44EF40A8"/>
    <w:rsid w:val="454750DA"/>
    <w:rsid w:val="4560205F"/>
    <w:rsid w:val="45DF5204"/>
    <w:rsid w:val="46244F73"/>
    <w:rsid w:val="47277642"/>
    <w:rsid w:val="47330307"/>
    <w:rsid w:val="47FD2F77"/>
    <w:rsid w:val="49EE2F52"/>
    <w:rsid w:val="4A487A25"/>
    <w:rsid w:val="4AF20C87"/>
    <w:rsid w:val="4AF64BDF"/>
    <w:rsid w:val="4B181206"/>
    <w:rsid w:val="4B4A06FA"/>
    <w:rsid w:val="4BAC5F6F"/>
    <w:rsid w:val="4BEA5C9E"/>
    <w:rsid w:val="4CD034C5"/>
    <w:rsid w:val="4CF53196"/>
    <w:rsid w:val="4D215C75"/>
    <w:rsid w:val="4D8D5BC8"/>
    <w:rsid w:val="4DCE3A17"/>
    <w:rsid w:val="4ECF36AC"/>
    <w:rsid w:val="4F2A4CA2"/>
    <w:rsid w:val="4FCF1E22"/>
    <w:rsid w:val="50A77354"/>
    <w:rsid w:val="50B959CF"/>
    <w:rsid w:val="50C7125A"/>
    <w:rsid w:val="50DD2F2D"/>
    <w:rsid w:val="51A9145F"/>
    <w:rsid w:val="5256093E"/>
    <w:rsid w:val="52D84783"/>
    <w:rsid w:val="52DE46FC"/>
    <w:rsid w:val="52FA7865"/>
    <w:rsid w:val="53A91A4A"/>
    <w:rsid w:val="543050C6"/>
    <w:rsid w:val="57B33A39"/>
    <w:rsid w:val="57B739C8"/>
    <w:rsid w:val="580D0EBF"/>
    <w:rsid w:val="588D5348"/>
    <w:rsid w:val="58AC24D7"/>
    <w:rsid w:val="58DB31EF"/>
    <w:rsid w:val="5ACA2426"/>
    <w:rsid w:val="5B9359E1"/>
    <w:rsid w:val="5C463017"/>
    <w:rsid w:val="5CF2315D"/>
    <w:rsid w:val="5D847CF2"/>
    <w:rsid w:val="5DA057AA"/>
    <w:rsid w:val="5E04316A"/>
    <w:rsid w:val="5F0470F0"/>
    <w:rsid w:val="60272B13"/>
    <w:rsid w:val="60956B25"/>
    <w:rsid w:val="62445CDB"/>
    <w:rsid w:val="625873FA"/>
    <w:rsid w:val="6359330B"/>
    <w:rsid w:val="63F33D9D"/>
    <w:rsid w:val="64313F5C"/>
    <w:rsid w:val="657F1CA5"/>
    <w:rsid w:val="65DB63DE"/>
    <w:rsid w:val="65FC552E"/>
    <w:rsid w:val="666A2492"/>
    <w:rsid w:val="67A757DE"/>
    <w:rsid w:val="67BA6214"/>
    <w:rsid w:val="687B0437"/>
    <w:rsid w:val="68D20407"/>
    <w:rsid w:val="6BCB7F53"/>
    <w:rsid w:val="6CD47233"/>
    <w:rsid w:val="6D8B08EF"/>
    <w:rsid w:val="6F65559E"/>
    <w:rsid w:val="6FDF795A"/>
    <w:rsid w:val="70BF02FB"/>
    <w:rsid w:val="70C66A8C"/>
    <w:rsid w:val="70D516AA"/>
    <w:rsid w:val="71301421"/>
    <w:rsid w:val="72361390"/>
    <w:rsid w:val="73A80E1A"/>
    <w:rsid w:val="744740E4"/>
    <w:rsid w:val="749D3C11"/>
    <w:rsid w:val="75584F77"/>
    <w:rsid w:val="75864C7B"/>
    <w:rsid w:val="766320D3"/>
    <w:rsid w:val="76CA7D13"/>
    <w:rsid w:val="76E83997"/>
    <w:rsid w:val="774D2AFE"/>
    <w:rsid w:val="777F038E"/>
    <w:rsid w:val="77A6153E"/>
    <w:rsid w:val="78594A31"/>
    <w:rsid w:val="79255C9B"/>
    <w:rsid w:val="79490F57"/>
    <w:rsid w:val="7A2A4C49"/>
    <w:rsid w:val="7ABD0A8D"/>
    <w:rsid w:val="7B3E7C95"/>
    <w:rsid w:val="7D8A6AD9"/>
    <w:rsid w:val="7DAB2543"/>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0</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2024-11-08T07:11:48Z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